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57" w:type="dxa"/>
        </w:tblCellMar>
        <w:tblLook w:val="04A0" w:firstRow="1" w:lastRow="0" w:firstColumn="1" w:lastColumn="0" w:noHBand="0" w:noVBand="1"/>
      </w:tblPr>
      <w:tblGrid>
        <w:gridCol w:w="2693"/>
        <w:gridCol w:w="425"/>
        <w:gridCol w:w="6521"/>
      </w:tblGrid>
      <w:tr w:rsidR="00C5044C" w:rsidRPr="00821CF6" w14:paraId="2C5EEB98" w14:textId="77777777" w:rsidTr="00A76320">
        <w:tc>
          <w:tcPr>
            <w:tcW w:w="2693" w:type="dxa"/>
          </w:tcPr>
          <w:p w14:paraId="28283CBE" w14:textId="72E0F230" w:rsidR="00C5044C" w:rsidRPr="008D30D1" w:rsidRDefault="00E56D11" w:rsidP="002959D5">
            <w:pPr>
              <w:pStyle w:val="berschrift2"/>
              <w:rPr>
                <w:lang w:val="en-GB"/>
              </w:rPr>
            </w:pPr>
            <w:r w:rsidRPr="008D30D1">
              <w:rPr>
                <w:lang w:val="en-GB"/>
              </w:rPr>
              <w:t>Brief description</w:t>
            </w:r>
          </w:p>
        </w:tc>
        <w:tc>
          <w:tcPr>
            <w:tcW w:w="425" w:type="dxa"/>
          </w:tcPr>
          <w:p w14:paraId="2AAF193F" w14:textId="77777777" w:rsidR="00C5044C" w:rsidRPr="008D30D1" w:rsidRDefault="00C5044C" w:rsidP="00F42B3A">
            <w:pPr>
              <w:shd w:val="clear" w:color="auto" w:fill="auto"/>
              <w:rPr>
                <w:lang w:val="en-GB"/>
              </w:rPr>
            </w:pPr>
          </w:p>
        </w:tc>
        <w:tc>
          <w:tcPr>
            <w:tcW w:w="6521" w:type="dxa"/>
          </w:tcPr>
          <w:p w14:paraId="1A683FA9" w14:textId="6CA84D8F" w:rsidR="00C5044C" w:rsidRPr="008D30D1" w:rsidRDefault="00C70812" w:rsidP="00F42B3A">
            <w:pPr>
              <w:shd w:val="clear" w:color="auto" w:fill="auto"/>
              <w:rPr>
                <w:lang w:val="en-GB"/>
              </w:rPr>
            </w:pPr>
            <w:r w:rsidRPr="00C70812">
              <w:rPr>
                <w:lang w:val="en-GB"/>
              </w:rPr>
              <w:t>Participants develop a common work culture based on their personal needs.</w:t>
            </w:r>
          </w:p>
        </w:tc>
      </w:tr>
    </w:tbl>
    <w:p w14:paraId="6FBB5EA1" w14:textId="77777777" w:rsidR="00A76320" w:rsidRPr="008D30D1" w:rsidRDefault="00A76320" w:rsidP="00A76320">
      <w:pPr>
        <w:spacing w:line="264" w:lineRule="auto"/>
        <w:rPr>
          <w:sz w:val="2"/>
          <w:szCs w:val="2"/>
          <w:lang w:val="en-GB"/>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C5044C" w:rsidRPr="00821CF6" w14:paraId="35BD5052" w14:textId="77777777" w:rsidTr="00F50D36">
        <w:tc>
          <w:tcPr>
            <w:tcW w:w="2693" w:type="dxa"/>
          </w:tcPr>
          <w:p w14:paraId="5080FEB5" w14:textId="329673C7" w:rsidR="00C5044C" w:rsidRPr="008D30D1" w:rsidRDefault="00E56D11" w:rsidP="002959D5">
            <w:pPr>
              <w:pStyle w:val="berschrift2"/>
              <w:rPr>
                <w:lang w:val="en-GB"/>
              </w:rPr>
            </w:pPr>
            <w:r w:rsidRPr="008D30D1">
              <w:rPr>
                <w:lang w:val="en-GB"/>
              </w:rPr>
              <w:t>Goals</w:t>
            </w:r>
          </w:p>
        </w:tc>
        <w:tc>
          <w:tcPr>
            <w:tcW w:w="425" w:type="dxa"/>
          </w:tcPr>
          <w:p w14:paraId="7FB85372" w14:textId="77777777" w:rsidR="00C5044C" w:rsidRPr="008D30D1" w:rsidRDefault="00C5044C" w:rsidP="00F42B3A">
            <w:pPr>
              <w:shd w:val="clear" w:color="auto" w:fill="auto"/>
              <w:rPr>
                <w:lang w:val="en-GB"/>
              </w:rPr>
            </w:pPr>
          </w:p>
        </w:tc>
        <w:tc>
          <w:tcPr>
            <w:tcW w:w="6521" w:type="dxa"/>
          </w:tcPr>
          <w:p w14:paraId="65481749" w14:textId="59B34EBF" w:rsidR="00C70812" w:rsidRPr="00C70812" w:rsidRDefault="00C70812" w:rsidP="00C70812">
            <w:pPr>
              <w:pStyle w:val="Listenabsatz"/>
              <w:numPr>
                <w:ilvl w:val="0"/>
                <w:numId w:val="32"/>
              </w:numPr>
              <w:shd w:val="clear" w:color="auto" w:fill="auto"/>
              <w:rPr>
                <w:lang w:val="en-GB"/>
              </w:rPr>
            </w:pPr>
            <w:r w:rsidRPr="00C70812">
              <w:rPr>
                <w:lang w:val="en-GB"/>
              </w:rPr>
              <w:t xml:space="preserve">Participants develop an understanding of different preferences, needs and </w:t>
            </w:r>
            <w:r w:rsidR="00B749B8">
              <w:rPr>
                <w:lang w:val="en-GB"/>
              </w:rPr>
              <w:t xml:space="preserve">available </w:t>
            </w:r>
            <w:r w:rsidRPr="00C70812">
              <w:rPr>
                <w:lang w:val="en-GB"/>
              </w:rPr>
              <w:t>options for action.</w:t>
            </w:r>
          </w:p>
          <w:p w14:paraId="5D66399E" w14:textId="5702A301" w:rsidR="00991123" w:rsidRPr="006A539E" w:rsidRDefault="00C70812" w:rsidP="00C70812">
            <w:pPr>
              <w:pStyle w:val="Listenabsatz"/>
              <w:numPr>
                <w:ilvl w:val="0"/>
                <w:numId w:val="32"/>
              </w:numPr>
              <w:shd w:val="clear" w:color="auto" w:fill="auto"/>
              <w:rPr>
                <w:lang w:val="en-GB"/>
              </w:rPr>
            </w:pPr>
            <w:r w:rsidRPr="00C70812">
              <w:rPr>
                <w:lang w:val="en-GB"/>
              </w:rPr>
              <w:t>Participants learn how to deal with differences and resolve possible conflicts.</w:t>
            </w:r>
          </w:p>
        </w:tc>
      </w:tr>
      <w:tr w:rsidR="00C5044C" w:rsidRPr="008D30D1" w14:paraId="0B04F37D" w14:textId="77777777" w:rsidTr="00F50D36">
        <w:tc>
          <w:tcPr>
            <w:tcW w:w="2693" w:type="dxa"/>
          </w:tcPr>
          <w:p w14:paraId="3733B4FD" w14:textId="27A16EFD" w:rsidR="00C5044C" w:rsidRPr="008D30D1" w:rsidRDefault="00E56D11" w:rsidP="002959D5">
            <w:pPr>
              <w:pStyle w:val="berschrift2"/>
              <w:rPr>
                <w:lang w:val="en-GB"/>
              </w:rPr>
            </w:pPr>
            <w:r w:rsidRPr="008D30D1">
              <w:rPr>
                <w:lang w:val="en-GB"/>
              </w:rPr>
              <w:t>Time</w:t>
            </w:r>
          </w:p>
        </w:tc>
        <w:tc>
          <w:tcPr>
            <w:tcW w:w="425" w:type="dxa"/>
          </w:tcPr>
          <w:p w14:paraId="55B32B45" w14:textId="77777777" w:rsidR="00C5044C" w:rsidRPr="008D30D1" w:rsidRDefault="00C5044C" w:rsidP="00F42B3A">
            <w:pPr>
              <w:shd w:val="clear" w:color="auto" w:fill="auto"/>
              <w:rPr>
                <w:lang w:val="en-GB"/>
              </w:rPr>
            </w:pPr>
          </w:p>
        </w:tc>
        <w:tc>
          <w:tcPr>
            <w:tcW w:w="6521" w:type="dxa"/>
          </w:tcPr>
          <w:p w14:paraId="558FDC58" w14:textId="18D22317" w:rsidR="00C5044C" w:rsidRPr="008D30D1" w:rsidRDefault="003A365D" w:rsidP="00F42B3A">
            <w:pPr>
              <w:shd w:val="clear" w:color="auto" w:fill="auto"/>
              <w:rPr>
                <w:lang w:val="en-GB"/>
              </w:rPr>
            </w:pPr>
            <w:r>
              <w:rPr>
                <w:lang w:val="en-GB"/>
              </w:rPr>
              <w:t>Approx</w:t>
            </w:r>
            <w:r w:rsidR="006A539E">
              <w:rPr>
                <w:lang w:val="en-GB"/>
              </w:rPr>
              <w:t xml:space="preserve">. </w:t>
            </w:r>
            <w:r w:rsidR="00C70812">
              <w:rPr>
                <w:lang w:val="en-GB"/>
              </w:rPr>
              <w:t>6</w:t>
            </w:r>
            <w:r w:rsidR="006A539E">
              <w:rPr>
                <w:lang w:val="en-GB"/>
              </w:rPr>
              <w:t>0 min.</w:t>
            </w:r>
          </w:p>
        </w:tc>
      </w:tr>
      <w:tr w:rsidR="005D20A6" w:rsidRPr="008D30D1" w14:paraId="2A78B6E1" w14:textId="77777777" w:rsidTr="00F50D36">
        <w:tc>
          <w:tcPr>
            <w:tcW w:w="2693" w:type="dxa"/>
          </w:tcPr>
          <w:p w14:paraId="659CB993" w14:textId="57CA684A" w:rsidR="005D20A6" w:rsidRPr="008D30D1" w:rsidRDefault="005D20A6" w:rsidP="002959D5">
            <w:pPr>
              <w:pStyle w:val="berschrift2"/>
              <w:rPr>
                <w:lang w:val="en-GB"/>
              </w:rPr>
            </w:pPr>
            <w:r w:rsidRPr="008D30D1">
              <w:rPr>
                <w:lang w:val="en-GB"/>
              </w:rPr>
              <w:t>Method</w:t>
            </w:r>
          </w:p>
        </w:tc>
        <w:tc>
          <w:tcPr>
            <w:tcW w:w="425" w:type="dxa"/>
          </w:tcPr>
          <w:p w14:paraId="48882886" w14:textId="77777777" w:rsidR="005D20A6" w:rsidRPr="008D30D1" w:rsidRDefault="005D20A6" w:rsidP="00F42B3A">
            <w:pPr>
              <w:shd w:val="clear" w:color="auto" w:fill="auto"/>
              <w:rPr>
                <w:lang w:val="en-GB"/>
              </w:rPr>
            </w:pPr>
          </w:p>
        </w:tc>
        <w:tc>
          <w:tcPr>
            <w:tcW w:w="6521" w:type="dxa"/>
          </w:tcPr>
          <w:p w14:paraId="1FEC61FB" w14:textId="0AD76EFB" w:rsidR="005D20A6" w:rsidRPr="006A539E" w:rsidRDefault="006A539E" w:rsidP="006A539E">
            <w:pPr>
              <w:shd w:val="clear" w:color="auto" w:fill="auto"/>
              <w:rPr>
                <w:lang w:val="en-GB"/>
              </w:rPr>
            </w:pPr>
            <w:r w:rsidRPr="006A539E">
              <w:rPr>
                <w:lang w:val="en-GB"/>
              </w:rPr>
              <w:t>Culturally unspecific;</w:t>
            </w:r>
          </w:p>
          <w:p w14:paraId="2A877AA4" w14:textId="1D5423A0" w:rsidR="005D20A6" w:rsidRPr="008D30D1" w:rsidRDefault="006A539E" w:rsidP="005D20A6">
            <w:pPr>
              <w:shd w:val="clear" w:color="auto" w:fill="auto"/>
              <w:rPr>
                <w:lang w:val="en-GB"/>
              </w:rPr>
            </w:pPr>
            <w:r>
              <w:rPr>
                <w:lang w:val="en-GB"/>
              </w:rPr>
              <w:t>d</w:t>
            </w:r>
            <w:r w:rsidRPr="006A539E">
              <w:rPr>
                <w:lang w:val="en-GB"/>
              </w:rPr>
              <w:t>istributive/instructive</w:t>
            </w:r>
          </w:p>
        </w:tc>
      </w:tr>
      <w:tr w:rsidR="00C5044C" w:rsidRPr="008D30D1" w14:paraId="4B2D2E6F" w14:textId="77777777" w:rsidTr="00F50D36">
        <w:tc>
          <w:tcPr>
            <w:tcW w:w="2693" w:type="dxa"/>
          </w:tcPr>
          <w:p w14:paraId="1E472FE1" w14:textId="48D82B84" w:rsidR="00C5044C" w:rsidRPr="008D30D1" w:rsidRDefault="00744676" w:rsidP="002959D5">
            <w:pPr>
              <w:pStyle w:val="berschrift2"/>
              <w:rPr>
                <w:lang w:val="en-GB"/>
              </w:rPr>
            </w:pPr>
            <w:r w:rsidRPr="008D30D1">
              <w:rPr>
                <w:lang w:val="en-GB"/>
              </w:rPr>
              <w:t>Material</w:t>
            </w:r>
          </w:p>
        </w:tc>
        <w:tc>
          <w:tcPr>
            <w:tcW w:w="425" w:type="dxa"/>
          </w:tcPr>
          <w:p w14:paraId="2C048004" w14:textId="77777777" w:rsidR="00C5044C" w:rsidRPr="008D30D1" w:rsidRDefault="00C5044C" w:rsidP="00F42B3A">
            <w:pPr>
              <w:shd w:val="clear" w:color="auto" w:fill="auto"/>
              <w:rPr>
                <w:lang w:val="en-GB"/>
              </w:rPr>
            </w:pPr>
          </w:p>
        </w:tc>
        <w:tc>
          <w:tcPr>
            <w:tcW w:w="6521" w:type="dxa"/>
          </w:tcPr>
          <w:p w14:paraId="43AFD28C" w14:textId="7C56F39E" w:rsidR="008A29EC" w:rsidRPr="008D30D1" w:rsidRDefault="00C70812" w:rsidP="00F42B3A">
            <w:pPr>
              <w:pStyle w:val="Listenabsatz"/>
              <w:numPr>
                <w:ilvl w:val="0"/>
                <w:numId w:val="32"/>
              </w:numPr>
              <w:shd w:val="clear" w:color="auto" w:fill="auto"/>
              <w:rPr>
                <w:lang w:val="en-GB"/>
              </w:rPr>
            </w:pPr>
            <w:r>
              <w:rPr>
                <w:lang w:val="en-GB"/>
              </w:rPr>
              <w:t>Pen and paper</w:t>
            </w:r>
          </w:p>
        </w:tc>
      </w:tr>
      <w:tr w:rsidR="00744676" w:rsidRPr="00821CF6" w14:paraId="208652F1" w14:textId="77777777" w:rsidTr="00F50D36">
        <w:tc>
          <w:tcPr>
            <w:tcW w:w="2693" w:type="dxa"/>
          </w:tcPr>
          <w:p w14:paraId="4A638A40" w14:textId="3F119E1B" w:rsidR="00744676" w:rsidRPr="008D30D1" w:rsidRDefault="00E56D11" w:rsidP="002959D5">
            <w:pPr>
              <w:pStyle w:val="berschrift2"/>
              <w:rPr>
                <w:b w:val="0"/>
                <w:bCs/>
                <w:lang w:val="en-GB"/>
              </w:rPr>
            </w:pPr>
            <w:r w:rsidRPr="008D30D1">
              <w:rPr>
                <w:lang w:val="en-GB"/>
              </w:rPr>
              <w:t>Implementation</w:t>
            </w:r>
          </w:p>
        </w:tc>
        <w:tc>
          <w:tcPr>
            <w:tcW w:w="425" w:type="dxa"/>
          </w:tcPr>
          <w:p w14:paraId="67BB8560" w14:textId="77777777" w:rsidR="00744676" w:rsidRPr="008D30D1" w:rsidRDefault="00744676" w:rsidP="00F42B3A">
            <w:pPr>
              <w:shd w:val="clear" w:color="auto" w:fill="auto"/>
              <w:rPr>
                <w:lang w:val="en-GB"/>
              </w:rPr>
            </w:pPr>
          </w:p>
        </w:tc>
        <w:tc>
          <w:tcPr>
            <w:tcW w:w="6521" w:type="dxa"/>
          </w:tcPr>
          <w:p w14:paraId="6CEF2C02" w14:textId="2C54ED37" w:rsidR="00C70812" w:rsidRDefault="00B749B8" w:rsidP="00C70812">
            <w:pPr>
              <w:shd w:val="clear" w:color="auto" w:fill="auto"/>
              <w:rPr>
                <w:lang w:val="en-GB"/>
              </w:rPr>
            </w:pPr>
            <w:r>
              <w:rPr>
                <w:lang w:val="en-GB"/>
              </w:rPr>
              <w:t>P</w:t>
            </w:r>
            <w:r w:rsidR="00C70812" w:rsidRPr="00C70812">
              <w:rPr>
                <w:lang w:val="en-GB"/>
              </w:rPr>
              <w:t xml:space="preserve">articipants are first given the task of </w:t>
            </w:r>
            <w:r>
              <w:rPr>
                <w:lang w:val="en-GB"/>
              </w:rPr>
              <w:t xml:space="preserve">designing and </w:t>
            </w:r>
            <w:r w:rsidR="00C70812" w:rsidRPr="00C70812">
              <w:rPr>
                <w:lang w:val="en-GB"/>
              </w:rPr>
              <w:t>drawing their dream workplace</w:t>
            </w:r>
            <w:r>
              <w:rPr>
                <w:lang w:val="en-GB"/>
              </w:rPr>
              <w:t>. This should include</w:t>
            </w:r>
            <w:r w:rsidR="00C70812" w:rsidRPr="00C70812">
              <w:rPr>
                <w:lang w:val="en-GB"/>
              </w:rPr>
              <w:t xml:space="preserve"> how and where they would </w:t>
            </w:r>
            <w:r>
              <w:rPr>
                <w:lang w:val="en-GB"/>
              </w:rPr>
              <w:t xml:space="preserve">ideally </w:t>
            </w:r>
            <w:r w:rsidR="00C70812" w:rsidRPr="00C70812">
              <w:rPr>
                <w:lang w:val="en-GB"/>
              </w:rPr>
              <w:t xml:space="preserve">like to work. They </w:t>
            </w:r>
            <w:r>
              <w:rPr>
                <w:lang w:val="en-GB"/>
              </w:rPr>
              <w:t>can</w:t>
            </w:r>
            <w:r w:rsidR="00C70812" w:rsidRPr="00C70812">
              <w:rPr>
                <w:lang w:val="en-GB"/>
              </w:rPr>
              <w:t xml:space="preserve"> be creative and depict alternative workplaces such as co-working spaces or home offices as well as open-plan offices. </w:t>
            </w:r>
            <w:r>
              <w:rPr>
                <w:lang w:val="en-GB"/>
              </w:rPr>
              <w:t>P</w:t>
            </w:r>
            <w:r w:rsidR="00C70812" w:rsidRPr="00C70812">
              <w:rPr>
                <w:lang w:val="en-GB"/>
              </w:rPr>
              <w:t xml:space="preserve">articipants are instructed to find other participants with similar </w:t>
            </w:r>
            <w:r>
              <w:rPr>
                <w:lang w:val="en-GB"/>
              </w:rPr>
              <w:t>visions.</w:t>
            </w:r>
          </w:p>
          <w:p w14:paraId="73C0EC46" w14:textId="77777777" w:rsidR="00B749B8" w:rsidRPr="00C70812" w:rsidRDefault="00B749B8" w:rsidP="00C70812">
            <w:pPr>
              <w:shd w:val="clear" w:color="auto" w:fill="auto"/>
              <w:rPr>
                <w:lang w:val="en-GB"/>
              </w:rPr>
            </w:pPr>
          </w:p>
          <w:p w14:paraId="2E7830A7" w14:textId="3CC777E8" w:rsidR="00C70812" w:rsidRDefault="00C70812" w:rsidP="00C70812">
            <w:pPr>
              <w:shd w:val="clear" w:color="auto" w:fill="auto"/>
              <w:rPr>
                <w:lang w:val="en-GB"/>
              </w:rPr>
            </w:pPr>
            <w:r w:rsidRPr="00C70812">
              <w:rPr>
                <w:lang w:val="en-GB"/>
              </w:rPr>
              <w:t xml:space="preserve">The resulting groups </w:t>
            </w:r>
            <w:r w:rsidR="00B749B8">
              <w:rPr>
                <w:lang w:val="en-GB"/>
              </w:rPr>
              <w:t xml:space="preserve">then </w:t>
            </w:r>
            <w:r w:rsidRPr="00C70812">
              <w:rPr>
                <w:lang w:val="en-GB"/>
              </w:rPr>
              <w:t xml:space="preserve">create their dream workplace together. To ensure that collaboration is not impaired by conflicts, it </w:t>
            </w:r>
            <w:r w:rsidR="00B749B8">
              <w:rPr>
                <w:lang w:val="en-GB"/>
              </w:rPr>
              <w:t>will be</w:t>
            </w:r>
            <w:r w:rsidRPr="00C70812">
              <w:rPr>
                <w:lang w:val="en-GB"/>
              </w:rPr>
              <w:t xml:space="preserve"> necessary to establish rules within the groups</w:t>
            </w:r>
            <w:r w:rsidR="00B749B8">
              <w:rPr>
                <w:lang w:val="en-GB"/>
              </w:rPr>
              <w:t>,</w:t>
            </w:r>
            <w:r w:rsidRPr="00C70812">
              <w:rPr>
                <w:lang w:val="en-GB"/>
              </w:rPr>
              <w:t xml:space="preserve"> </w:t>
            </w:r>
            <w:r w:rsidR="00B749B8">
              <w:rPr>
                <w:lang w:val="en-GB"/>
              </w:rPr>
              <w:t>in order to</w:t>
            </w:r>
            <w:r w:rsidRPr="00C70812">
              <w:rPr>
                <w:lang w:val="en-GB"/>
              </w:rPr>
              <w:t xml:space="preserve"> take individual needs into account. These rules can</w:t>
            </w:r>
            <w:r w:rsidR="00B749B8">
              <w:rPr>
                <w:lang w:val="en-GB"/>
              </w:rPr>
              <w:t>, for example,</w:t>
            </w:r>
            <w:r w:rsidRPr="00C70812">
              <w:rPr>
                <w:lang w:val="en-GB"/>
              </w:rPr>
              <w:t xml:space="preserve"> relate to the use of workstations and kitchenettes, but also to meeting frequency, working hours, smoking breaks, cleaning, communication methods, and so on. The focus is on relationship building as well as problem solving, conflict avoidance and resolution. The rules </w:t>
            </w:r>
            <w:r w:rsidR="00B749B8">
              <w:rPr>
                <w:lang w:val="en-GB"/>
              </w:rPr>
              <w:t>should be</w:t>
            </w:r>
            <w:r w:rsidRPr="00C70812">
              <w:rPr>
                <w:lang w:val="en-GB"/>
              </w:rPr>
              <w:t xml:space="preserve"> written down and presented in plenary.</w:t>
            </w:r>
          </w:p>
          <w:p w14:paraId="24EE103D" w14:textId="77777777" w:rsidR="00B749B8" w:rsidRPr="00C70812" w:rsidRDefault="00B749B8" w:rsidP="00C70812">
            <w:pPr>
              <w:shd w:val="clear" w:color="auto" w:fill="auto"/>
              <w:rPr>
                <w:lang w:val="en-GB"/>
              </w:rPr>
            </w:pPr>
          </w:p>
          <w:p w14:paraId="3D5B8072" w14:textId="77777777" w:rsidR="00C70812" w:rsidRPr="00C70812" w:rsidRDefault="00C70812" w:rsidP="00C70812">
            <w:pPr>
              <w:shd w:val="clear" w:color="auto" w:fill="auto"/>
              <w:rPr>
                <w:lang w:val="en-GB"/>
              </w:rPr>
            </w:pPr>
            <w:r w:rsidRPr="00C70812">
              <w:rPr>
                <w:lang w:val="en-GB"/>
              </w:rPr>
              <w:t>The following questions are discussed in the debriefing:</w:t>
            </w:r>
          </w:p>
          <w:p w14:paraId="375B488C" w14:textId="46FC2CCF" w:rsidR="00C70812" w:rsidRPr="00C70812" w:rsidRDefault="00C70812" w:rsidP="00C70812">
            <w:pPr>
              <w:pStyle w:val="Listenabsatz"/>
              <w:numPr>
                <w:ilvl w:val="0"/>
                <w:numId w:val="32"/>
              </w:numPr>
              <w:shd w:val="clear" w:color="auto" w:fill="auto"/>
              <w:rPr>
                <w:lang w:val="en-GB"/>
              </w:rPr>
            </w:pPr>
            <w:r w:rsidRPr="00C70812">
              <w:rPr>
                <w:lang w:val="en-GB"/>
              </w:rPr>
              <w:t xml:space="preserve">Are there rules that appeared in all groups? What </w:t>
            </w:r>
            <w:r w:rsidR="00B749B8">
              <w:rPr>
                <w:lang w:val="en-GB"/>
              </w:rPr>
              <w:t>are these</w:t>
            </w:r>
            <w:r w:rsidRPr="00C70812">
              <w:rPr>
                <w:lang w:val="en-GB"/>
              </w:rPr>
              <w:t>?</w:t>
            </w:r>
          </w:p>
          <w:p w14:paraId="43FB06F7" w14:textId="76357B18" w:rsidR="00C70812" w:rsidRPr="00C70812" w:rsidRDefault="00C70812" w:rsidP="00C70812">
            <w:pPr>
              <w:pStyle w:val="Listenabsatz"/>
              <w:numPr>
                <w:ilvl w:val="0"/>
                <w:numId w:val="32"/>
              </w:numPr>
              <w:shd w:val="clear" w:color="auto" w:fill="auto"/>
              <w:rPr>
                <w:lang w:val="en-GB"/>
              </w:rPr>
            </w:pPr>
            <w:r w:rsidRPr="00C70812">
              <w:rPr>
                <w:lang w:val="en-GB"/>
              </w:rPr>
              <w:t>What made it easy/difficult to agree on a set of rules?</w:t>
            </w:r>
          </w:p>
          <w:p w14:paraId="1046FEFC" w14:textId="050CB34E" w:rsidR="00C70812" w:rsidRPr="00C70812" w:rsidRDefault="00C70812" w:rsidP="00C70812">
            <w:pPr>
              <w:pStyle w:val="Listenabsatz"/>
              <w:numPr>
                <w:ilvl w:val="0"/>
                <w:numId w:val="32"/>
              </w:numPr>
              <w:shd w:val="clear" w:color="auto" w:fill="auto"/>
              <w:rPr>
                <w:lang w:val="en-GB"/>
              </w:rPr>
            </w:pPr>
            <w:r w:rsidRPr="00C70812">
              <w:rPr>
                <w:lang w:val="en-GB"/>
              </w:rPr>
              <w:t>Were the needs of any of your group members given more consideration than others? If so, why?</w:t>
            </w:r>
          </w:p>
          <w:p w14:paraId="0EB0C771" w14:textId="74FED839" w:rsidR="00C70812" w:rsidRPr="00C70812" w:rsidRDefault="00C70812" w:rsidP="00C70812">
            <w:pPr>
              <w:pStyle w:val="Listenabsatz"/>
              <w:numPr>
                <w:ilvl w:val="0"/>
                <w:numId w:val="32"/>
              </w:numPr>
              <w:shd w:val="clear" w:color="auto" w:fill="auto"/>
              <w:rPr>
                <w:lang w:val="en-GB"/>
              </w:rPr>
            </w:pPr>
            <w:r w:rsidRPr="00C70812">
              <w:rPr>
                <w:lang w:val="en-GB"/>
              </w:rPr>
              <w:t>How did you go about making sure your personal needs were addressed in the rules?</w:t>
            </w:r>
          </w:p>
          <w:p w14:paraId="1FF8A2B2" w14:textId="4D5C3E69" w:rsidR="00226FEB" w:rsidRPr="008D30D1" w:rsidRDefault="00C70812" w:rsidP="00C70812">
            <w:pPr>
              <w:numPr>
                <w:ilvl w:val="0"/>
                <w:numId w:val="32"/>
              </w:numPr>
              <w:shd w:val="clear" w:color="auto" w:fill="auto"/>
              <w:rPr>
                <w:lang w:val="en-GB"/>
              </w:rPr>
            </w:pPr>
            <w:r w:rsidRPr="00C70812">
              <w:rPr>
                <w:lang w:val="en-GB"/>
              </w:rPr>
              <w:t>What skills did you use in your group to deal effectively with seemingly incompatible preferences, values, ideas, or opinions?</w:t>
            </w:r>
          </w:p>
        </w:tc>
      </w:tr>
      <w:tr w:rsidR="002A4D87" w:rsidRPr="00821CF6" w14:paraId="4D181EA6" w14:textId="77777777" w:rsidTr="00F50D36">
        <w:tc>
          <w:tcPr>
            <w:tcW w:w="2693" w:type="dxa"/>
          </w:tcPr>
          <w:p w14:paraId="753586A6" w14:textId="4699449D" w:rsidR="002A4D87" w:rsidRPr="008D30D1" w:rsidRDefault="00E56D11" w:rsidP="00A949EF">
            <w:pPr>
              <w:pStyle w:val="berschrift2"/>
              <w:rPr>
                <w:b w:val="0"/>
                <w:bCs/>
                <w:lang w:val="en-GB"/>
              </w:rPr>
            </w:pPr>
            <w:r w:rsidRPr="008D30D1">
              <w:rPr>
                <w:lang w:val="en-GB"/>
              </w:rPr>
              <w:lastRenderedPageBreak/>
              <w:t>Notes</w:t>
            </w:r>
          </w:p>
        </w:tc>
        <w:tc>
          <w:tcPr>
            <w:tcW w:w="425" w:type="dxa"/>
          </w:tcPr>
          <w:p w14:paraId="217B7E2D" w14:textId="77777777" w:rsidR="002A4D87" w:rsidRPr="008D30D1" w:rsidRDefault="002A4D87" w:rsidP="00F42B3A">
            <w:pPr>
              <w:shd w:val="clear" w:color="auto" w:fill="auto"/>
              <w:rPr>
                <w:lang w:val="en-GB"/>
              </w:rPr>
            </w:pPr>
          </w:p>
        </w:tc>
        <w:tc>
          <w:tcPr>
            <w:tcW w:w="6521" w:type="dxa"/>
          </w:tcPr>
          <w:p w14:paraId="09AF3E29" w14:textId="61EC3724" w:rsidR="00B749B8" w:rsidRPr="00B749B8" w:rsidRDefault="00B749B8" w:rsidP="00B749B8">
            <w:pPr>
              <w:shd w:val="clear" w:color="auto" w:fill="auto"/>
              <w:rPr>
                <w:lang w:val="en-GB"/>
              </w:rPr>
            </w:pPr>
            <w:r w:rsidRPr="00B749B8">
              <w:rPr>
                <w:lang w:val="en-GB"/>
              </w:rPr>
              <w:t xml:space="preserve">Participants who do not find a dream job similar to their own are encouraged to prioritize and join a team that aligns closely with their preferences. Each team should ideally consist of 3 to 5 people. Setting a minimum of about 10 rules is advisable </w:t>
            </w:r>
            <w:r>
              <w:rPr>
                <w:lang w:val="en-GB"/>
              </w:rPr>
              <w:t xml:space="preserve">in order </w:t>
            </w:r>
            <w:r w:rsidRPr="00B749B8">
              <w:rPr>
                <w:lang w:val="en-GB"/>
              </w:rPr>
              <w:t xml:space="preserve">to ensure </w:t>
            </w:r>
            <w:r>
              <w:rPr>
                <w:lang w:val="en-GB"/>
              </w:rPr>
              <w:t xml:space="preserve">a </w:t>
            </w:r>
            <w:r w:rsidRPr="00B749B8">
              <w:rPr>
                <w:lang w:val="en-GB"/>
              </w:rPr>
              <w:t>comprehensive discussion</w:t>
            </w:r>
            <w:r>
              <w:rPr>
                <w:lang w:val="en-GB"/>
              </w:rPr>
              <w:t>. F</w:t>
            </w:r>
            <w:r w:rsidRPr="00B749B8">
              <w:rPr>
                <w:lang w:val="en-GB"/>
              </w:rPr>
              <w:t>ewer rules may overlook important points</w:t>
            </w:r>
            <w:r>
              <w:rPr>
                <w:lang w:val="en-GB"/>
              </w:rPr>
              <w:t>, while m</w:t>
            </w:r>
            <w:r w:rsidRPr="00B749B8">
              <w:rPr>
                <w:lang w:val="en-GB"/>
              </w:rPr>
              <w:t>ore rules increase the likelihood of accommodating diverse preferences and negotiating compromises effectively.</w:t>
            </w:r>
          </w:p>
          <w:p w14:paraId="22F05D53" w14:textId="77777777" w:rsidR="00B749B8" w:rsidRPr="00B749B8" w:rsidRDefault="00B749B8" w:rsidP="00B749B8">
            <w:pPr>
              <w:shd w:val="clear" w:color="auto" w:fill="auto"/>
              <w:rPr>
                <w:lang w:val="en-GB"/>
              </w:rPr>
            </w:pPr>
          </w:p>
          <w:p w14:paraId="19A43F2B" w14:textId="4BCFCB11" w:rsidR="002A4D87" w:rsidRPr="008D30D1" w:rsidRDefault="00B749B8" w:rsidP="00B749B8">
            <w:pPr>
              <w:shd w:val="clear" w:color="auto" w:fill="auto"/>
              <w:rPr>
                <w:lang w:val="en-GB"/>
              </w:rPr>
            </w:pPr>
            <w:r w:rsidRPr="00B749B8">
              <w:rPr>
                <w:lang w:val="en-GB"/>
              </w:rPr>
              <w:t xml:space="preserve">For the virtual implementation, it is a good idea to work with a whiteboard on which the representations of the dream workplaces are </w:t>
            </w:r>
            <w:r>
              <w:rPr>
                <w:lang w:val="en-GB"/>
              </w:rPr>
              <w:t>depicted. P</w:t>
            </w:r>
            <w:r w:rsidRPr="00B749B8">
              <w:rPr>
                <w:lang w:val="en-GB"/>
              </w:rPr>
              <w:t>articipants can assign themselves to the preferences with an avatar or symbol.</w:t>
            </w:r>
          </w:p>
        </w:tc>
      </w:tr>
      <w:tr w:rsidR="00DA51BE" w:rsidRPr="00975330" w14:paraId="5B780941" w14:textId="77777777" w:rsidTr="00F50D36">
        <w:tc>
          <w:tcPr>
            <w:tcW w:w="2693" w:type="dxa"/>
          </w:tcPr>
          <w:p w14:paraId="6A4E9BC4" w14:textId="77777777" w:rsidR="00DA51BE" w:rsidRPr="008D30D1" w:rsidRDefault="00DA51BE" w:rsidP="002959D5">
            <w:pPr>
              <w:pStyle w:val="berschrift2"/>
              <w:rPr>
                <w:b w:val="0"/>
                <w:bCs/>
                <w:lang w:val="en-GB"/>
              </w:rPr>
            </w:pPr>
            <w:r w:rsidRPr="008D30D1">
              <w:rPr>
                <w:lang w:val="en-GB"/>
              </w:rPr>
              <w:t>Source</w:t>
            </w:r>
          </w:p>
        </w:tc>
        <w:tc>
          <w:tcPr>
            <w:tcW w:w="425" w:type="dxa"/>
          </w:tcPr>
          <w:p w14:paraId="64BA9959" w14:textId="77777777" w:rsidR="00DA51BE" w:rsidRPr="008D30D1" w:rsidRDefault="00DA51BE" w:rsidP="00F42B3A">
            <w:pPr>
              <w:shd w:val="clear" w:color="auto" w:fill="auto"/>
              <w:rPr>
                <w:lang w:val="en-GB"/>
              </w:rPr>
            </w:pPr>
          </w:p>
        </w:tc>
        <w:tc>
          <w:tcPr>
            <w:tcW w:w="6521" w:type="dxa"/>
          </w:tcPr>
          <w:p w14:paraId="6599E1CB" w14:textId="1BE9CF5E" w:rsidR="00DA51BE" w:rsidRPr="00C70812" w:rsidRDefault="006A539E" w:rsidP="00F42B3A">
            <w:pPr>
              <w:shd w:val="clear" w:color="auto" w:fill="auto"/>
              <w:rPr>
                <w:highlight w:val="yellow"/>
                <w:lang w:val="en-US"/>
              </w:rPr>
            </w:pPr>
            <w:r w:rsidRPr="00975330">
              <w:rPr>
                <w:lang w:val="en-GB"/>
              </w:rPr>
              <w:t>Annika Schmidt</w:t>
            </w:r>
          </w:p>
        </w:tc>
      </w:tr>
    </w:tbl>
    <w:p w14:paraId="0DB2B914" w14:textId="5C086AFC" w:rsidR="00E54DEF" w:rsidRPr="008D30D1" w:rsidRDefault="00E54DEF">
      <w:pPr>
        <w:rPr>
          <w:lang w:val="en-GB"/>
        </w:rPr>
      </w:pPr>
    </w:p>
    <w:sectPr w:rsidR="00E54DEF" w:rsidRPr="008D30D1" w:rsidSect="008F445A">
      <w:headerReference w:type="even" r:id="rId8"/>
      <w:headerReference w:type="default" r:id="rId9"/>
      <w:footerReference w:type="even" r:id="rId10"/>
      <w:footerReference w:type="default" r:id="rId11"/>
      <w:pgSz w:w="11906" w:h="16838" w:code="9"/>
      <w:pgMar w:top="1985" w:right="851" w:bottom="851" w:left="1418"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5D49F" w14:textId="77777777" w:rsidR="00FD516E" w:rsidRDefault="00FD516E" w:rsidP="004D6D8C">
      <w:pPr>
        <w:spacing w:line="240" w:lineRule="auto"/>
      </w:pPr>
      <w:r>
        <w:separator/>
      </w:r>
    </w:p>
  </w:endnote>
  <w:endnote w:type="continuationSeparator" w:id="0">
    <w:p w14:paraId="0AE7F892" w14:textId="77777777" w:rsidR="00FD516E" w:rsidRDefault="00FD516E"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3963A" w14:textId="4CEE164B" w:rsidR="004D6D8C" w:rsidRPr="006A539E" w:rsidRDefault="004D6D8C" w:rsidP="004D6D8C">
    <w:pPr>
      <w:pStyle w:val="Fuzeile"/>
      <w:framePr w:wrap="around" w:vAnchor="page" w:hAnchor="margin" w:xAlign="right" w:y="16217"/>
      <w:rPr>
        <w:rStyle w:val="Seitenzahl"/>
        <w:b/>
        <w:bCs/>
        <w:color w:val="00BFF4"/>
        <w:sz w:val="18"/>
        <w:szCs w:val="18"/>
        <w:lang w:val="en-US"/>
      </w:rPr>
    </w:pPr>
    <w:r w:rsidRPr="0077317A">
      <w:rPr>
        <w:rStyle w:val="Seitenzahl"/>
        <w:b/>
        <w:bCs/>
        <w:color w:val="00BFF4"/>
        <w:sz w:val="18"/>
        <w:szCs w:val="18"/>
      </w:rPr>
      <w:fldChar w:fldCharType="begin"/>
    </w:r>
    <w:r w:rsidRPr="006A539E">
      <w:rPr>
        <w:rStyle w:val="Seitenzahl"/>
        <w:b/>
        <w:bCs/>
        <w:color w:val="00BFF4"/>
        <w:sz w:val="18"/>
        <w:szCs w:val="18"/>
        <w:lang w:val="en-US"/>
      </w:rPr>
      <w:instrText xml:space="preserve"> PAGE </w:instrText>
    </w:r>
    <w:r w:rsidRPr="0077317A">
      <w:rPr>
        <w:rStyle w:val="Seitenzahl"/>
        <w:b/>
        <w:bCs/>
        <w:color w:val="00BFF4"/>
        <w:sz w:val="18"/>
        <w:szCs w:val="18"/>
      </w:rPr>
      <w:fldChar w:fldCharType="separate"/>
    </w:r>
    <w:r w:rsidRPr="006A539E">
      <w:rPr>
        <w:rStyle w:val="Seitenzahl"/>
        <w:b/>
        <w:bCs/>
        <w:noProof/>
        <w:color w:val="00BFF4"/>
        <w:sz w:val="18"/>
        <w:szCs w:val="18"/>
        <w:lang w:val="en-US"/>
      </w:rPr>
      <w:t>1</w:t>
    </w:r>
    <w:r w:rsidRPr="0077317A">
      <w:rPr>
        <w:rStyle w:val="Seitenzahl"/>
        <w:b/>
        <w:bCs/>
        <w:color w:val="00BFF4"/>
        <w:sz w:val="18"/>
        <w:szCs w:val="18"/>
      </w:rPr>
      <w:fldChar w:fldCharType="end"/>
    </w:r>
  </w:p>
  <w:p w14:paraId="4F1A3277" w14:textId="4E54B63D" w:rsidR="004D6D8C" w:rsidRPr="006A539E" w:rsidRDefault="00781DE7" w:rsidP="0077317A">
    <w:pPr>
      <w:pStyle w:val="Fuzeile"/>
      <w:ind w:right="360"/>
      <w:rPr>
        <w:color w:val="3364B3"/>
        <w:sz w:val="18"/>
        <w:szCs w:val="18"/>
        <w:lang w:val="en-US"/>
      </w:rPr>
    </w:pPr>
    <w:r w:rsidRPr="00781DE7">
      <w:rPr>
        <w:noProof/>
        <w:color w:val="3364B3"/>
        <w:sz w:val="18"/>
        <w:szCs w:val="18"/>
        <w:lang w:val="en-US"/>
      </w:rPr>
      <w:drawing>
        <wp:anchor distT="0" distB="0" distL="114300" distR="114300" simplePos="0" relativeHeight="251660288" behindDoc="0" locked="0" layoutInCell="1" allowOverlap="1" wp14:anchorId="06922EC0" wp14:editId="4AE8AE37">
          <wp:simplePos x="0" y="0"/>
          <wp:positionH relativeFrom="column">
            <wp:posOffset>-781538</wp:posOffset>
          </wp:positionH>
          <wp:positionV relativeFrom="paragraph">
            <wp:posOffset>-63158</wp:posOffset>
          </wp:positionV>
          <wp:extent cx="500986" cy="39076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r w:rsidR="006A539E" w:rsidRPr="002A170A">
      <w:rPr>
        <w:color w:val="3364B3"/>
        <w:sz w:val="18"/>
        <w:szCs w:val="18"/>
        <w:lang w:val="en-US"/>
      </w:rPr>
      <w:t xml:space="preserve">VITeams  </w:t>
    </w:r>
    <w:r w:rsidR="00821CF6">
      <w:rPr>
        <w:color w:val="3364B3"/>
        <w:sz w:val="18"/>
        <w:szCs w:val="18"/>
        <w:lang w:val="en-US"/>
      </w:rPr>
      <w:t>–</w:t>
    </w:r>
    <w:r w:rsidR="006A539E" w:rsidRPr="002A170A">
      <w:rPr>
        <w:color w:val="3364B3"/>
        <w:sz w:val="18"/>
        <w:szCs w:val="18"/>
        <w:lang w:val="en-US"/>
      </w:rPr>
      <w:t xml:space="preserve">  </w:t>
    </w:r>
    <w:r w:rsidR="005D06BD" w:rsidRPr="00E025B2">
      <w:rPr>
        <w:color w:val="3364B3"/>
        <w:sz w:val="18"/>
        <w:szCs w:val="18"/>
        <w:lang w:val="en-US"/>
      </w:rPr>
      <w:t>7. Negotiating an e-culture for virtual teams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D99CA" w14:textId="77777777" w:rsidR="00FD516E" w:rsidRDefault="00FD516E" w:rsidP="004D6D8C">
      <w:pPr>
        <w:spacing w:line="240" w:lineRule="auto"/>
      </w:pPr>
      <w:r>
        <w:separator/>
      </w:r>
    </w:p>
  </w:footnote>
  <w:footnote w:type="continuationSeparator" w:id="0">
    <w:p w14:paraId="2168389F" w14:textId="77777777" w:rsidR="00FD516E" w:rsidRDefault="00FD516E"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A99C3" w14:textId="77777777"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E02A" w14:textId="25B5C632" w:rsidR="00EC795A" w:rsidRPr="008D30D1" w:rsidRDefault="0068727B" w:rsidP="00C1027A">
    <w:pPr>
      <w:pStyle w:val="Kopfzeile"/>
      <w:ind w:left="1560" w:right="1418" w:hanging="1560"/>
      <w:rPr>
        <w:b/>
        <w:bCs/>
        <w:color w:val="3364B3"/>
        <w:sz w:val="28"/>
        <w:szCs w:val="28"/>
        <w:lang w:val="en-GB"/>
      </w:rPr>
    </w:pPr>
    <w:r w:rsidRPr="008D30D1">
      <w:rPr>
        <w:noProof/>
        <w:sz w:val="28"/>
        <w:szCs w:val="28"/>
        <w:lang w:val="en-GB"/>
      </w:rPr>
      <w:drawing>
        <wp:anchor distT="0" distB="0" distL="114300" distR="114300" simplePos="0" relativeHeight="251658240" behindDoc="0" locked="0" layoutInCell="1" allowOverlap="1" wp14:anchorId="0C53FEE8" wp14:editId="7C7DAB14">
          <wp:simplePos x="0" y="0"/>
          <wp:positionH relativeFrom="margin">
            <wp:align>right</wp:align>
          </wp:positionH>
          <wp:positionV relativeFrom="paragraph">
            <wp:posOffset>-137375</wp:posOffset>
          </wp:positionV>
          <wp:extent cx="342000" cy="432000"/>
          <wp:effectExtent l="0" t="0" r="127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821CF6">
      <w:rPr>
        <w:b/>
        <w:bCs/>
        <w:color w:val="3364B3"/>
        <w:sz w:val="28"/>
        <w:szCs w:val="28"/>
        <w:lang w:val="en-GB"/>
      </w:rPr>
      <w:t>Activity</w:t>
    </w:r>
    <w:r w:rsidR="00C5044C" w:rsidRPr="008D30D1">
      <w:rPr>
        <w:b/>
        <w:bCs/>
        <w:color w:val="3364B3"/>
        <w:sz w:val="28"/>
        <w:szCs w:val="28"/>
        <w:lang w:val="en-GB"/>
      </w:rPr>
      <w:t>:</w:t>
    </w:r>
    <w:r w:rsidR="00821CF6">
      <w:rPr>
        <w:b/>
        <w:bCs/>
        <w:color w:val="3364B3"/>
        <w:sz w:val="28"/>
        <w:szCs w:val="28"/>
        <w:lang w:val="en-GB"/>
      </w:rPr>
      <w:t xml:space="preserve"> </w:t>
    </w:r>
    <w:r w:rsidR="005D06BD">
      <w:rPr>
        <w:b/>
        <w:bCs/>
        <w:color w:val="3364B3"/>
        <w:sz w:val="28"/>
        <w:szCs w:val="28"/>
        <w:lang w:val="en-GB"/>
      </w:rPr>
      <w:t>My office is your office</w:t>
    </w:r>
  </w:p>
  <w:p w14:paraId="5974ADFC" w14:textId="58EC9C72" w:rsidR="004D6D8C" w:rsidRPr="005D06BD" w:rsidRDefault="004D6D8C" w:rsidP="007E02B6">
    <w:pPr>
      <w:pStyle w:val="Kopfzeile"/>
      <w:spacing w:line="264" w:lineRule="auto"/>
      <w:ind w:left="1191" w:right="1418"/>
      <w:rPr>
        <w:b/>
        <w:bCs/>
        <w:color w:val="3364B3"/>
        <w:sz w:val="16"/>
        <w:szCs w:val="16"/>
        <w:lang w:val="en-US"/>
      </w:rPr>
    </w:pPr>
  </w:p>
  <w:p w14:paraId="67431AEA" w14:textId="77777777" w:rsidR="0095241B" w:rsidRPr="005D06BD" w:rsidRDefault="0095241B" w:rsidP="007E02B6">
    <w:pPr>
      <w:pStyle w:val="Kopfzeile"/>
      <w:pBdr>
        <w:bottom w:val="single" w:sz="4" w:space="1" w:color="006BB3"/>
      </w:pBdr>
      <w:spacing w:line="264" w:lineRule="auto"/>
      <w:rPr>
        <w:b/>
        <w:bCs/>
        <w:color w:val="3364B3"/>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B63"/>
    <w:multiLevelType w:val="multilevel"/>
    <w:tmpl w:val="8D86C190"/>
    <w:numStyleLink w:val="Aufzhlung2"/>
  </w:abstractNum>
  <w:abstractNum w:abstractNumId="23"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4"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5"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6"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8"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9" w15:restartNumberingAfterBreak="0">
    <w:nsid w:val="562C29AF"/>
    <w:multiLevelType w:val="multilevel"/>
    <w:tmpl w:val="8D86C190"/>
    <w:numStyleLink w:val="Aufzhlung2"/>
  </w:abstractNum>
  <w:abstractNum w:abstractNumId="30"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2"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4"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72178127">
    <w:abstractNumId w:val="30"/>
  </w:num>
  <w:num w:numId="2" w16cid:durableId="1360351265">
    <w:abstractNumId w:val="34"/>
  </w:num>
  <w:num w:numId="3" w16cid:durableId="1788357">
    <w:abstractNumId w:val="20"/>
  </w:num>
  <w:num w:numId="4" w16cid:durableId="1295065693">
    <w:abstractNumId w:val="7"/>
  </w:num>
  <w:num w:numId="5" w16cid:durableId="594552367">
    <w:abstractNumId w:val="10"/>
  </w:num>
  <w:num w:numId="6" w16cid:durableId="1766415631">
    <w:abstractNumId w:val="31"/>
  </w:num>
  <w:num w:numId="7" w16cid:durableId="869798221">
    <w:abstractNumId w:val="19"/>
  </w:num>
  <w:num w:numId="8" w16cid:durableId="1876306635">
    <w:abstractNumId w:val="0"/>
  </w:num>
  <w:num w:numId="9" w16cid:durableId="1999725739">
    <w:abstractNumId w:val="0"/>
  </w:num>
  <w:num w:numId="10" w16cid:durableId="2021159674">
    <w:abstractNumId w:val="31"/>
  </w:num>
  <w:num w:numId="11" w16cid:durableId="1862621116">
    <w:abstractNumId w:val="8"/>
  </w:num>
  <w:num w:numId="12" w16cid:durableId="876939125">
    <w:abstractNumId w:val="24"/>
  </w:num>
  <w:num w:numId="13" w16cid:durableId="369375575">
    <w:abstractNumId w:val="33"/>
  </w:num>
  <w:num w:numId="14" w16cid:durableId="1452633137">
    <w:abstractNumId w:val="25"/>
  </w:num>
  <w:num w:numId="15" w16cid:durableId="1218277846">
    <w:abstractNumId w:val="2"/>
  </w:num>
  <w:num w:numId="16" w16cid:durableId="1741051607">
    <w:abstractNumId w:val="23"/>
  </w:num>
  <w:num w:numId="17" w16cid:durableId="704405987">
    <w:abstractNumId w:val="1"/>
  </w:num>
  <w:num w:numId="18" w16cid:durableId="1504786032">
    <w:abstractNumId w:val="5"/>
  </w:num>
  <w:num w:numId="19" w16cid:durableId="180900387">
    <w:abstractNumId w:val="28"/>
  </w:num>
  <w:num w:numId="20" w16cid:durableId="262227419">
    <w:abstractNumId w:val="16"/>
  </w:num>
  <w:num w:numId="21" w16cid:durableId="1433933625">
    <w:abstractNumId w:val="11"/>
  </w:num>
  <w:num w:numId="22" w16cid:durableId="1432236260">
    <w:abstractNumId w:val="6"/>
  </w:num>
  <w:num w:numId="23" w16cid:durableId="9337589">
    <w:abstractNumId w:val="14"/>
  </w:num>
  <w:num w:numId="24" w16cid:durableId="1505899906">
    <w:abstractNumId w:val="32"/>
  </w:num>
  <w:num w:numId="25" w16cid:durableId="82800296">
    <w:abstractNumId w:val="18"/>
  </w:num>
  <w:num w:numId="26" w16cid:durableId="279074222">
    <w:abstractNumId w:val="21"/>
  </w:num>
  <w:num w:numId="27" w16cid:durableId="1952738540">
    <w:abstractNumId w:val="15"/>
  </w:num>
  <w:num w:numId="28" w16cid:durableId="725951406">
    <w:abstractNumId w:val="26"/>
  </w:num>
  <w:num w:numId="29" w16cid:durableId="968629385">
    <w:abstractNumId w:val="12"/>
  </w:num>
  <w:num w:numId="30" w16cid:durableId="230163002">
    <w:abstractNumId w:val="13"/>
  </w:num>
  <w:num w:numId="31" w16cid:durableId="381947052">
    <w:abstractNumId w:val="29"/>
  </w:num>
  <w:num w:numId="32" w16cid:durableId="1907304908">
    <w:abstractNumId w:val="27"/>
  </w:num>
  <w:num w:numId="33" w16cid:durableId="1945764479">
    <w:abstractNumId w:val="9"/>
  </w:num>
  <w:num w:numId="34" w16cid:durableId="984747842">
    <w:abstractNumId w:val="3"/>
  </w:num>
  <w:num w:numId="35" w16cid:durableId="541941953">
    <w:abstractNumId w:val="17"/>
  </w:num>
  <w:num w:numId="36" w16cid:durableId="722291684">
    <w:abstractNumId w:val="22"/>
  </w:num>
  <w:num w:numId="37" w16cid:durableId="924647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51"/>
    <w:rsid w:val="000629E2"/>
    <w:rsid w:val="00071855"/>
    <w:rsid w:val="000A0B81"/>
    <w:rsid w:val="000B58EE"/>
    <w:rsid w:val="000D692D"/>
    <w:rsid w:val="00130773"/>
    <w:rsid w:val="0013196E"/>
    <w:rsid w:val="001362E2"/>
    <w:rsid w:val="00136442"/>
    <w:rsid w:val="00155F8C"/>
    <w:rsid w:val="0016657B"/>
    <w:rsid w:val="001821B7"/>
    <w:rsid w:val="001C43D2"/>
    <w:rsid w:val="0020106A"/>
    <w:rsid w:val="00216F3E"/>
    <w:rsid w:val="00226FEB"/>
    <w:rsid w:val="00236B86"/>
    <w:rsid w:val="00251453"/>
    <w:rsid w:val="00251BC7"/>
    <w:rsid w:val="0027144D"/>
    <w:rsid w:val="002959D5"/>
    <w:rsid w:val="002A3853"/>
    <w:rsid w:val="002A4D87"/>
    <w:rsid w:val="002B57B4"/>
    <w:rsid w:val="002B7C37"/>
    <w:rsid w:val="003A365D"/>
    <w:rsid w:val="003B44D5"/>
    <w:rsid w:val="003E370B"/>
    <w:rsid w:val="00431B15"/>
    <w:rsid w:val="004D6D8C"/>
    <w:rsid w:val="0052427F"/>
    <w:rsid w:val="005754AC"/>
    <w:rsid w:val="005B5AA0"/>
    <w:rsid w:val="005B7351"/>
    <w:rsid w:val="005C17E7"/>
    <w:rsid w:val="005D027B"/>
    <w:rsid w:val="005D06BD"/>
    <w:rsid w:val="005D20A6"/>
    <w:rsid w:val="005F22F4"/>
    <w:rsid w:val="0060495F"/>
    <w:rsid w:val="006811BB"/>
    <w:rsid w:val="0068727B"/>
    <w:rsid w:val="006A539E"/>
    <w:rsid w:val="00704586"/>
    <w:rsid w:val="00715588"/>
    <w:rsid w:val="00744676"/>
    <w:rsid w:val="0077317A"/>
    <w:rsid w:val="00781DE7"/>
    <w:rsid w:val="007B7F2A"/>
    <w:rsid w:val="007E02B6"/>
    <w:rsid w:val="007F12B7"/>
    <w:rsid w:val="00821CF6"/>
    <w:rsid w:val="00863ACE"/>
    <w:rsid w:val="00866BBB"/>
    <w:rsid w:val="00871F25"/>
    <w:rsid w:val="0089751B"/>
    <w:rsid w:val="008A29EC"/>
    <w:rsid w:val="008A740D"/>
    <w:rsid w:val="008D30D1"/>
    <w:rsid w:val="008F445A"/>
    <w:rsid w:val="0095241B"/>
    <w:rsid w:val="00975330"/>
    <w:rsid w:val="00991123"/>
    <w:rsid w:val="00992A0F"/>
    <w:rsid w:val="00997037"/>
    <w:rsid w:val="009E1155"/>
    <w:rsid w:val="00A00CD7"/>
    <w:rsid w:val="00A647FF"/>
    <w:rsid w:val="00A66EBA"/>
    <w:rsid w:val="00A76320"/>
    <w:rsid w:val="00A949EF"/>
    <w:rsid w:val="00AB37A6"/>
    <w:rsid w:val="00AD09E3"/>
    <w:rsid w:val="00AE158D"/>
    <w:rsid w:val="00B749B8"/>
    <w:rsid w:val="00B924D2"/>
    <w:rsid w:val="00B96198"/>
    <w:rsid w:val="00C1027A"/>
    <w:rsid w:val="00C246C7"/>
    <w:rsid w:val="00C5044C"/>
    <w:rsid w:val="00C70812"/>
    <w:rsid w:val="00C727F7"/>
    <w:rsid w:val="00C85351"/>
    <w:rsid w:val="00C934A0"/>
    <w:rsid w:val="00C95492"/>
    <w:rsid w:val="00CC4072"/>
    <w:rsid w:val="00D37C28"/>
    <w:rsid w:val="00D45C5C"/>
    <w:rsid w:val="00D520B4"/>
    <w:rsid w:val="00D63805"/>
    <w:rsid w:val="00D73D0A"/>
    <w:rsid w:val="00D94F5F"/>
    <w:rsid w:val="00D96EC7"/>
    <w:rsid w:val="00DA51BE"/>
    <w:rsid w:val="00DB591D"/>
    <w:rsid w:val="00DB6CA5"/>
    <w:rsid w:val="00E1604D"/>
    <w:rsid w:val="00E425DA"/>
    <w:rsid w:val="00E4580B"/>
    <w:rsid w:val="00E54DEF"/>
    <w:rsid w:val="00E56D11"/>
    <w:rsid w:val="00E65B76"/>
    <w:rsid w:val="00E901B9"/>
    <w:rsid w:val="00EC25B0"/>
    <w:rsid w:val="00EC795A"/>
    <w:rsid w:val="00EC7A8C"/>
    <w:rsid w:val="00F370DC"/>
    <w:rsid w:val="00F42B3A"/>
    <w:rsid w:val="00F50D36"/>
    <w:rsid w:val="00F61381"/>
    <w:rsid w:val="00F64153"/>
    <w:rsid w:val="00FD516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chartTrackingRefBased/>
  <w15:docId w15:val="{58FD2B0E-406E-4227-A911-9278BD68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 w:type="character" w:styleId="Kommentarzeichen">
    <w:name w:val="annotation reference"/>
    <w:basedOn w:val="Absatz-Standardschriftart"/>
    <w:uiPriority w:val="99"/>
    <w:semiHidden/>
    <w:unhideWhenUsed/>
    <w:rsid w:val="0027144D"/>
    <w:rPr>
      <w:sz w:val="16"/>
      <w:szCs w:val="16"/>
    </w:rPr>
  </w:style>
  <w:style w:type="paragraph" w:styleId="Kommentartext">
    <w:name w:val="annotation text"/>
    <w:basedOn w:val="Standard"/>
    <w:link w:val="KommentartextZchn"/>
    <w:uiPriority w:val="99"/>
    <w:unhideWhenUsed/>
    <w:rsid w:val="0027144D"/>
    <w:pPr>
      <w:spacing w:line="240" w:lineRule="auto"/>
    </w:pPr>
    <w:rPr>
      <w:sz w:val="20"/>
    </w:rPr>
  </w:style>
  <w:style w:type="character" w:customStyle="1" w:styleId="KommentartextZchn">
    <w:name w:val="Kommentartext Zchn"/>
    <w:basedOn w:val="Absatz-Standardschriftart"/>
    <w:link w:val="Kommentartext"/>
    <w:uiPriority w:val="99"/>
    <w:rsid w:val="0027144D"/>
    <w:rPr>
      <w:rFonts w:ascii="Arial" w:hAnsi="Arial" w:cs="Calibri"/>
      <w:kern w:val="20"/>
      <w:sz w:val="20"/>
      <w:szCs w:val="20"/>
      <w:shd w:val="clear" w:color="C0C0C0" w:fill="auto"/>
      <w:lang w:eastAsia="de-DE"/>
    </w:rPr>
  </w:style>
  <w:style w:type="paragraph" w:styleId="Kommentarthema">
    <w:name w:val="annotation subject"/>
    <w:basedOn w:val="Kommentartext"/>
    <w:next w:val="Kommentartext"/>
    <w:link w:val="KommentarthemaZchn"/>
    <w:uiPriority w:val="99"/>
    <w:semiHidden/>
    <w:unhideWhenUsed/>
    <w:rsid w:val="0027144D"/>
    <w:rPr>
      <w:b/>
      <w:bCs/>
    </w:rPr>
  </w:style>
  <w:style w:type="character" w:customStyle="1" w:styleId="KommentarthemaZchn">
    <w:name w:val="Kommentarthema Zchn"/>
    <w:basedOn w:val="KommentartextZchn"/>
    <w:link w:val="Kommentarthema"/>
    <w:uiPriority w:val="99"/>
    <w:semiHidden/>
    <w:rsid w:val="0027144D"/>
    <w:rPr>
      <w:rFonts w:ascii="Arial" w:hAnsi="Arial" w:cs="Calibri"/>
      <w:b/>
      <w:bCs/>
      <w:kern w:val="20"/>
      <w:sz w:val="20"/>
      <w:szCs w:val="20"/>
      <w:shd w:val="clear" w:color="C0C0C0" w:fill="auto"/>
      <w:lang w:eastAsia="de-DE"/>
    </w:rPr>
  </w:style>
  <w:style w:type="character" w:styleId="Hyperlink">
    <w:name w:val="Hyperlink"/>
    <w:basedOn w:val="Absatz-Standardschriftart"/>
    <w:uiPriority w:val="99"/>
    <w:unhideWhenUsed/>
    <w:rsid w:val="0027144D"/>
    <w:rPr>
      <w:color w:val="0563C1" w:themeColor="hyperlink"/>
      <w:u w:val="single"/>
    </w:rPr>
  </w:style>
  <w:style w:type="character" w:styleId="NichtaufgelsteErwhnung">
    <w:name w:val="Unresolved Mention"/>
    <w:basedOn w:val="Absatz-Standardschriftart"/>
    <w:uiPriority w:val="99"/>
    <w:semiHidden/>
    <w:unhideWhenUsed/>
    <w:rsid w:val="00271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A0F39-5066-4D22-B348-E68FE4A2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2193</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Nazarkiewicz</dc:creator>
  <cp:keywords/>
  <dc:description/>
  <cp:lastModifiedBy>consilia cct Back Office consilia cct</cp:lastModifiedBy>
  <cp:revision>9</cp:revision>
  <dcterms:created xsi:type="dcterms:W3CDTF">2024-07-12T08:49:00Z</dcterms:created>
  <dcterms:modified xsi:type="dcterms:W3CDTF">2024-09-25T16:44:00Z</dcterms:modified>
</cp:coreProperties>
</file>