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rsidRPr="00781104" w14:paraId="2C5EEB98" w14:textId="77777777" w:rsidTr="00A76320">
        <w:tc>
          <w:tcPr>
            <w:tcW w:w="2693" w:type="dxa"/>
          </w:tcPr>
          <w:p w14:paraId="28283CBE" w14:textId="72E0F230" w:rsidR="00C5044C" w:rsidRPr="008D30D1" w:rsidRDefault="00E56D11" w:rsidP="002959D5">
            <w:pPr>
              <w:pStyle w:val="berschrift2"/>
              <w:rPr>
                <w:lang w:val="en-GB"/>
              </w:rPr>
            </w:pPr>
            <w:r w:rsidRPr="008D30D1">
              <w:rPr>
                <w:lang w:val="en-GB"/>
              </w:rPr>
              <w:t>Brief description</w:t>
            </w:r>
          </w:p>
        </w:tc>
        <w:tc>
          <w:tcPr>
            <w:tcW w:w="425" w:type="dxa"/>
          </w:tcPr>
          <w:p w14:paraId="2AAF193F" w14:textId="77777777" w:rsidR="00C5044C" w:rsidRPr="008D30D1" w:rsidRDefault="00C5044C" w:rsidP="00F42B3A">
            <w:pPr>
              <w:shd w:val="clear" w:color="auto" w:fill="auto"/>
              <w:rPr>
                <w:lang w:val="en-GB"/>
              </w:rPr>
            </w:pPr>
          </w:p>
        </w:tc>
        <w:tc>
          <w:tcPr>
            <w:tcW w:w="6521" w:type="dxa"/>
          </w:tcPr>
          <w:p w14:paraId="1A683FA9" w14:textId="17D030CA" w:rsidR="00C5044C" w:rsidRPr="008D30D1" w:rsidRDefault="00DB1945" w:rsidP="00CE0716">
            <w:pPr>
              <w:shd w:val="clear" w:color="auto" w:fill="auto"/>
              <w:rPr>
                <w:lang w:val="en-GB"/>
              </w:rPr>
            </w:pPr>
            <w:r>
              <w:rPr>
                <w:lang w:val="en-GB"/>
              </w:rPr>
              <w:t xml:space="preserve">Case Study, </w:t>
            </w:r>
            <w:r w:rsidR="00CE0716">
              <w:rPr>
                <w:lang w:val="en-GB"/>
              </w:rPr>
              <w:t>i</w:t>
            </w:r>
            <w:r w:rsidR="00CE0716" w:rsidRPr="00CE0716">
              <w:rPr>
                <w:lang w:val="en-GB"/>
              </w:rPr>
              <w:t>n</w:t>
            </w:r>
            <w:r w:rsidR="00CE0716">
              <w:rPr>
                <w:lang w:val="en-GB"/>
              </w:rPr>
              <w:t xml:space="preserve"> which the participants analyse</w:t>
            </w:r>
            <w:r w:rsidR="00CE0716" w:rsidRPr="00CE0716">
              <w:rPr>
                <w:lang w:val="en-GB"/>
              </w:rPr>
              <w:t xml:space="preserve"> </w:t>
            </w:r>
            <w:r w:rsidR="00D567C8">
              <w:rPr>
                <w:lang w:val="en-GB"/>
              </w:rPr>
              <w:t xml:space="preserve">communication </w:t>
            </w:r>
            <w:r w:rsidR="00CE0716" w:rsidRPr="00CE0716">
              <w:rPr>
                <w:lang w:val="en-GB"/>
              </w:rPr>
              <w:t>process</w:t>
            </w:r>
            <w:r w:rsidR="00CE0716">
              <w:rPr>
                <w:lang w:val="en-GB"/>
              </w:rPr>
              <w:t>es</w:t>
            </w:r>
            <w:r w:rsidR="00CE0716" w:rsidRPr="00CE0716">
              <w:rPr>
                <w:lang w:val="en-GB"/>
              </w:rPr>
              <w:t xml:space="preserve"> </w:t>
            </w:r>
            <w:proofErr w:type="gramStart"/>
            <w:r w:rsidR="00CE0716" w:rsidRPr="00CE0716">
              <w:rPr>
                <w:lang w:val="en-GB"/>
              </w:rPr>
              <w:t>on the basis of</w:t>
            </w:r>
            <w:proofErr w:type="gramEnd"/>
            <w:r w:rsidR="00CE0716" w:rsidRPr="00CE0716">
              <w:rPr>
                <w:lang w:val="en-GB"/>
              </w:rPr>
              <w:t xml:space="preserve"> the transactional mo</w:t>
            </w:r>
            <w:r w:rsidR="00CE0716">
              <w:rPr>
                <w:lang w:val="en-GB"/>
              </w:rPr>
              <w:t>del of communication.</w:t>
            </w:r>
          </w:p>
        </w:tc>
      </w:tr>
    </w:tbl>
    <w:p w14:paraId="6FBB5EA1" w14:textId="77777777" w:rsidR="00A76320" w:rsidRPr="008D30D1" w:rsidRDefault="00A76320" w:rsidP="00A76320">
      <w:pPr>
        <w:spacing w:line="264" w:lineRule="auto"/>
        <w:rPr>
          <w:sz w:val="2"/>
          <w:szCs w:val="2"/>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rsidRPr="00781104" w14:paraId="35BD5052" w14:textId="77777777" w:rsidTr="00F50D36">
        <w:tc>
          <w:tcPr>
            <w:tcW w:w="2693" w:type="dxa"/>
          </w:tcPr>
          <w:p w14:paraId="5080FEB5" w14:textId="329673C7" w:rsidR="00C5044C" w:rsidRPr="008D30D1" w:rsidRDefault="00E56D11" w:rsidP="002959D5">
            <w:pPr>
              <w:pStyle w:val="berschrift2"/>
              <w:rPr>
                <w:lang w:val="en-GB"/>
              </w:rPr>
            </w:pPr>
            <w:r w:rsidRPr="008D30D1">
              <w:rPr>
                <w:lang w:val="en-GB"/>
              </w:rPr>
              <w:t>Goals</w:t>
            </w:r>
          </w:p>
        </w:tc>
        <w:tc>
          <w:tcPr>
            <w:tcW w:w="425" w:type="dxa"/>
          </w:tcPr>
          <w:p w14:paraId="7FB85372" w14:textId="77777777" w:rsidR="00C5044C" w:rsidRPr="008D30D1" w:rsidRDefault="00C5044C" w:rsidP="00F42B3A">
            <w:pPr>
              <w:shd w:val="clear" w:color="auto" w:fill="auto"/>
              <w:rPr>
                <w:lang w:val="en-GB"/>
              </w:rPr>
            </w:pPr>
          </w:p>
        </w:tc>
        <w:tc>
          <w:tcPr>
            <w:tcW w:w="6521" w:type="dxa"/>
          </w:tcPr>
          <w:p w14:paraId="361D2C46" w14:textId="4DC51448" w:rsidR="00C5044C" w:rsidRPr="008D30D1" w:rsidRDefault="002C28B6" w:rsidP="00E65DD0">
            <w:pPr>
              <w:pStyle w:val="Listenabsatz"/>
              <w:numPr>
                <w:ilvl w:val="0"/>
                <w:numId w:val="32"/>
              </w:numPr>
              <w:shd w:val="clear" w:color="auto" w:fill="auto"/>
              <w:rPr>
                <w:lang w:val="en-GB"/>
              </w:rPr>
            </w:pPr>
            <w:r>
              <w:rPr>
                <w:lang w:val="en-GB"/>
              </w:rPr>
              <w:t>Analyse</w:t>
            </w:r>
            <w:r w:rsidR="00E65DD0">
              <w:rPr>
                <w:lang w:val="en-GB"/>
              </w:rPr>
              <w:t xml:space="preserve"> communication processes based on the</w:t>
            </w:r>
            <w:r w:rsidR="00E65DD0" w:rsidRPr="00E65DD0">
              <w:rPr>
                <w:lang w:val="en-GB"/>
              </w:rPr>
              <w:t xml:space="preserve"> transactional model of communication</w:t>
            </w:r>
          </w:p>
          <w:p w14:paraId="7C8DB787" w14:textId="44E2C7C0" w:rsidR="00991123" w:rsidRPr="008D30D1" w:rsidRDefault="00CE0716" w:rsidP="00F42B3A">
            <w:pPr>
              <w:pStyle w:val="Listenabsatz"/>
              <w:numPr>
                <w:ilvl w:val="0"/>
                <w:numId w:val="32"/>
              </w:numPr>
              <w:shd w:val="clear" w:color="auto" w:fill="auto"/>
              <w:rPr>
                <w:lang w:val="en-GB"/>
              </w:rPr>
            </w:pPr>
            <w:r>
              <w:rPr>
                <w:lang w:val="en-GB"/>
              </w:rPr>
              <w:t xml:space="preserve">Reflect different types of feedback </w:t>
            </w:r>
          </w:p>
          <w:p w14:paraId="5D66399E" w14:textId="4C59FC0A" w:rsidR="00991123" w:rsidRPr="008D30D1" w:rsidRDefault="00E65DD0" w:rsidP="00F42B3A">
            <w:pPr>
              <w:pStyle w:val="Listenabsatz"/>
              <w:numPr>
                <w:ilvl w:val="0"/>
                <w:numId w:val="32"/>
              </w:numPr>
              <w:shd w:val="clear" w:color="auto" w:fill="auto"/>
              <w:rPr>
                <w:lang w:val="en-GB"/>
              </w:rPr>
            </w:pPr>
            <w:r>
              <w:rPr>
                <w:lang w:val="en-GB"/>
              </w:rPr>
              <w:t xml:space="preserve">Develop creative solutions </w:t>
            </w:r>
            <w:r w:rsidR="00CE0716">
              <w:rPr>
                <w:lang w:val="en-GB"/>
              </w:rPr>
              <w:t xml:space="preserve">to improve </w:t>
            </w:r>
            <w:r w:rsidR="002C28B6">
              <w:rPr>
                <w:lang w:val="en-GB"/>
              </w:rPr>
              <w:t>the co-creation of meaning</w:t>
            </w:r>
          </w:p>
        </w:tc>
      </w:tr>
      <w:tr w:rsidR="00C5044C" w:rsidRPr="00F1710C" w14:paraId="0B04F37D" w14:textId="77777777" w:rsidTr="00F50D36">
        <w:tc>
          <w:tcPr>
            <w:tcW w:w="2693" w:type="dxa"/>
          </w:tcPr>
          <w:p w14:paraId="3733B4FD" w14:textId="27A16EFD" w:rsidR="00C5044C" w:rsidRPr="008D30D1" w:rsidRDefault="00E56D11" w:rsidP="002959D5">
            <w:pPr>
              <w:pStyle w:val="berschrift2"/>
              <w:rPr>
                <w:lang w:val="en-GB"/>
              </w:rPr>
            </w:pPr>
            <w:r w:rsidRPr="008D30D1">
              <w:rPr>
                <w:lang w:val="en-GB"/>
              </w:rPr>
              <w:t>Time</w:t>
            </w:r>
          </w:p>
        </w:tc>
        <w:tc>
          <w:tcPr>
            <w:tcW w:w="425" w:type="dxa"/>
          </w:tcPr>
          <w:p w14:paraId="55B32B45" w14:textId="77777777" w:rsidR="00C5044C" w:rsidRPr="008D30D1" w:rsidRDefault="00C5044C" w:rsidP="00F42B3A">
            <w:pPr>
              <w:shd w:val="clear" w:color="auto" w:fill="auto"/>
              <w:rPr>
                <w:lang w:val="en-GB"/>
              </w:rPr>
            </w:pPr>
          </w:p>
        </w:tc>
        <w:tc>
          <w:tcPr>
            <w:tcW w:w="6521" w:type="dxa"/>
          </w:tcPr>
          <w:p w14:paraId="558FDC58" w14:textId="40E2DA3D" w:rsidR="00C5044C" w:rsidRPr="008D30D1" w:rsidRDefault="00F1710C" w:rsidP="00F42B3A">
            <w:pPr>
              <w:shd w:val="clear" w:color="auto" w:fill="auto"/>
              <w:rPr>
                <w:lang w:val="en-GB"/>
              </w:rPr>
            </w:pPr>
            <w:r>
              <w:rPr>
                <w:lang w:val="en-GB"/>
              </w:rPr>
              <w:t>Ca. 45 minutes</w:t>
            </w:r>
          </w:p>
        </w:tc>
      </w:tr>
      <w:tr w:rsidR="005D20A6" w:rsidRPr="00F1710C" w14:paraId="2A78B6E1" w14:textId="77777777" w:rsidTr="00F50D36">
        <w:tc>
          <w:tcPr>
            <w:tcW w:w="2693" w:type="dxa"/>
          </w:tcPr>
          <w:p w14:paraId="659CB993" w14:textId="57CA684A" w:rsidR="005D20A6" w:rsidRPr="008D30D1" w:rsidRDefault="005D20A6" w:rsidP="002959D5">
            <w:pPr>
              <w:pStyle w:val="berschrift2"/>
              <w:rPr>
                <w:lang w:val="en-GB"/>
              </w:rPr>
            </w:pPr>
            <w:r w:rsidRPr="008D30D1">
              <w:rPr>
                <w:lang w:val="en-GB"/>
              </w:rPr>
              <w:t>Method</w:t>
            </w:r>
          </w:p>
        </w:tc>
        <w:tc>
          <w:tcPr>
            <w:tcW w:w="425" w:type="dxa"/>
          </w:tcPr>
          <w:p w14:paraId="48882886" w14:textId="77777777" w:rsidR="005D20A6" w:rsidRPr="008D30D1" w:rsidRDefault="005D20A6" w:rsidP="00F42B3A">
            <w:pPr>
              <w:shd w:val="clear" w:color="auto" w:fill="auto"/>
              <w:rPr>
                <w:lang w:val="en-GB"/>
              </w:rPr>
            </w:pPr>
          </w:p>
        </w:tc>
        <w:tc>
          <w:tcPr>
            <w:tcW w:w="6521" w:type="dxa"/>
          </w:tcPr>
          <w:p w14:paraId="1FEC61FB" w14:textId="6C91E44D" w:rsidR="005D20A6" w:rsidRPr="008D30D1" w:rsidRDefault="00DB1945" w:rsidP="005D20A6">
            <w:pPr>
              <w:pStyle w:val="Listenabsatz"/>
              <w:numPr>
                <w:ilvl w:val="0"/>
                <w:numId w:val="32"/>
              </w:numPr>
              <w:shd w:val="clear" w:color="auto" w:fill="auto"/>
              <w:rPr>
                <w:lang w:val="en-GB"/>
              </w:rPr>
            </w:pPr>
            <w:r>
              <w:rPr>
                <w:lang w:val="en-GB"/>
              </w:rPr>
              <w:t>Culture-unspecific</w:t>
            </w:r>
          </w:p>
          <w:p w14:paraId="2A877AA4" w14:textId="30624DD1" w:rsidR="005D20A6" w:rsidRPr="00DB1945" w:rsidRDefault="00DB1945" w:rsidP="00DB1945">
            <w:pPr>
              <w:pStyle w:val="Listenabsatz"/>
              <w:numPr>
                <w:ilvl w:val="0"/>
                <w:numId w:val="32"/>
              </w:numPr>
              <w:shd w:val="clear" w:color="auto" w:fill="auto"/>
              <w:rPr>
                <w:lang w:val="en-GB"/>
              </w:rPr>
            </w:pPr>
            <w:r w:rsidRPr="00DB1945">
              <w:rPr>
                <w:lang w:val="en-GB"/>
              </w:rPr>
              <w:t>Distributive/instructive</w:t>
            </w:r>
          </w:p>
        </w:tc>
      </w:tr>
      <w:tr w:rsidR="00C5044C" w:rsidRPr="00F1710C" w14:paraId="4B2D2E6F" w14:textId="77777777" w:rsidTr="00F50D36">
        <w:tc>
          <w:tcPr>
            <w:tcW w:w="2693" w:type="dxa"/>
          </w:tcPr>
          <w:p w14:paraId="1E472FE1" w14:textId="48D82B84" w:rsidR="00C5044C" w:rsidRPr="008D30D1" w:rsidRDefault="00744676" w:rsidP="002959D5">
            <w:pPr>
              <w:pStyle w:val="berschrift2"/>
              <w:rPr>
                <w:lang w:val="en-GB"/>
              </w:rPr>
            </w:pPr>
            <w:r w:rsidRPr="008D30D1">
              <w:rPr>
                <w:lang w:val="en-GB"/>
              </w:rPr>
              <w:t>Material</w:t>
            </w:r>
          </w:p>
        </w:tc>
        <w:tc>
          <w:tcPr>
            <w:tcW w:w="425" w:type="dxa"/>
          </w:tcPr>
          <w:p w14:paraId="2C048004" w14:textId="77777777" w:rsidR="00C5044C" w:rsidRPr="008D30D1" w:rsidRDefault="00C5044C" w:rsidP="00F42B3A">
            <w:pPr>
              <w:shd w:val="clear" w:color="auto" w:fill="auto"/>
              <w:rPr>
                <w:lang w:val="en-GB"/>
              </w:rPr>
            </w:pPr>
          </w:p>
        </w:tc>
        <w:tc>
          <w:tcPr>
            <w:tcW w:w="6521" w:type="dxa"/>
          </w:tcPr>
          <w:p w14:paraId="43AFD28C" w14:textId="5B8CECF2" w:rsidR="008A29EC" w:rsidRPr="00DB1945" w:rsidRDefault="00DB1945" w:rsidP="00DB1945">
            <w:pPr>
              <w:pStyle w:val="Listenabsatz"/>
              <w:numPr>
                <w:ilvl w:val="0"/>
                <w:numId w:val="32"/>
              </w:numPr>
              <w:shd w:val="clear" w:color="auto" w:fill="auto"/>
              <w:rPr>
                <w:lang w:val="en-GB"/>
              </w:rPr>
            </w:pPr>
            <w:r>
              <w:rPr>
                <w:lang w:val="en-GB"/>
              </w:rPr>
              <w:t>Case Study</w:t>
            </w:r>
          </w:p>
        </w:tc>
      </w:tr>
      <w:tr w:rsidR="00744676" w:rsidRPr="00F1710C" w14:paraId="208652F1" w14:textId="77777777" w:rsidTr="00F50D36">
        <w:tc>
          <w:tcPr>
            <w:tcW w:w="2693" w:type="dxa"/>
          </w:tcPr>
          <w:p w14:paraId="4A638A40" w14:textId="3F119E1B" w:rsidR="00744676" w:rsidRPr="008D30D1" w:rsidRDefault="00E56D11" w:rsidP="002959D5">
            <w:pPr>
              <w:pStyle w:val="berschrift2"/>
              <w:rPr>
                <w:b w:val="0"/>
                <w:bCs/>
                <w:lang w:val="en-GB"/>
              </w:rPr>
            </w:pPr>
            <w:r w:rsidRPr="008D30D1">
              <w:rPr>
                <w:lang w:val="en-GB"/>
              </w:rPr>
              <w:t>Implementation</w:t>
            </w:r>
          </w:p>
        </w:tc>
        <w:tc>
          <w:tcPr>
            <w:tcW w:w="425" w:type="dxa"/>
          </w:tcPr>
          <w:p w14:paraId="67BB8560" w14:textId="77777777" w:rsidR="00744676" w:rsidRPr="008D30D1" w:rsidRDefault="00744676" w:rsidP="00F42B3A">
            <w:pPr>
              <w:shd w:val="clear" w:color="auto" w:fill="auto"/>
              <w:rPr>
                <w:lang w:val="en-GB"/>
              </w:rPr>
            </w:pPr>
          </w:p>
        </w:tc>
        <w:tc>
          <w:tcPr>
            <w:tcW w:w="6521" w:type="dxa"/>
          </w:tcPr>
          <w:p w14:paraId="1FF8A2B2" w14:textId="4A87E2CE" w:rsidR="00226FEB" w:rsidRPr="00F1710C" w:rsidRDefault="00F1710C" w:rsidP="00F42B3A">
            <w:pPr>
              <w:pStyle w:val="Listenabsatz"/>
              <w:numPr>
                <w:ilvl w:val="0"/>
                <w:numId w:val="32"/>
              </w:numPr>
              <w:shd w:val="clear" w:color="auto" w:fill="auto"/>
              <w:rPr>
                <w:lang w:val="en-GB"/>
              </w:rPr>
            </w:pPr>
            <w:r>
              <w:rPr>
                <w:lang w:val="en-GB"/>
              </w:rPr>
              <w:t>n/a</w:t>
            </w:r>
          </w:p>
        </w:tc>
      </w:tr>
      <w:tr w:rsidR="002A4D87" w:rsidRPr="00F1710C" w14:paraId="4D181EA6" w14:textId="77777777" w:rsidTr="00F50D36">
        <w:tc>
          <w:tcPr>
            <w:tcW w:w="2693" w:type="dxa"/>
          </w:tcPr>
          <w:p w14:paraId="753586A6" w14:textId="4699449D" w:rsidR="002A4D87" w:rsidRPr="008D30D1" w:rsidRDefault="00E56D11" w:rsidP="00A949EF">
            <w:pPr>
              <w:pStyle w:val="berschrift2"/>
              <w:rPr>
                <w:b w:val="0"/>
                <w:bCs/>
                <w:lang w:val="en-GB"/>
              </w:rPr>
            </w:pPr>
            <w:r w:rsidRPr="008D30D1">
              <w:rPr>
                <w:lang w:val="en-GB"/>
              </w:rPr>
              <w:t>Notes</w:t>
            </w:r>
          </w:p>
        </w:tc>
        <w:tc>
          <w:tcPr>
            <w:tcW w:w="425" w:type="dxa"/>
          </w:tcPr>
          <w:p w14:paraId="217B7E2D" w14:textId="77777777" w:rsidR="002A4D87" w:rsidRPr="008D30D1" w:rsidRDefault="002A4D87" w:rsidP="00F42B3A">
            <w:pPr>
              <w:shd w:val="clear" w:color="auto" w:fill="auto"/>
              <w:rPr>
                <w:lang w:val="en-GB"/>
              </w:rPr>
            </w:pPr>
          </w:p>
        </w:tc>
        <w:tc>
          <w:tcPr>
            <w:tcW w:w="6521" w:type="dxa"/>
          </w:tcPr>
          <w:p w14:paraId="19A43F2B" w14:textId="37CB57E0" w:rsidR="002A4D87" w:rsidRPr="008D30D1" w:rsidRDefault="00F1710C" w:rsidP="00F42B3A">
            <w:pPr>
              <w:shd w:val="clear" w:color="auto" w:fill="auto"/>
              <w:rPr>
                <w:lang w:val="en-GB"/>
              </w:rPr>
            </w:pPr>
            <w:r>
              <w:rPr>
                <w:lang w:val="en-GB"/>
              </w:rPr>
              <w:t>n/a</w:t>
            </w:r>
          </w:p>
        </w:tc>
      </w:tr>
      <w:tr w:rsidR="00DA51BE" w:rsidRPr="008D30D1" w14:paraId="5B780941" w14:textId="77777777" w:rsidTr="00F50D36">
        <w:tc>
          <w:tcPr>
            <w:tcW w:w="2693" w:type="dxa"/>
          </w:tcPr>
          <w:p w14:paraId="6A4E9BC4" w14:textId="77777777" w:rsidR="00DA51BE" w:rsidRPr="008D30D1" w:rsidRDefault="00DA51BE" w:rsidP="002959D5">
            <w:pPr>
              <w:pStyle w:val="berschrift2"/>
              <w:rPr>
                <w:b w:val="0"/>
                <w:bCs/>
                <w:lang w:val="en-GB"/>
              </w:rPr>
            </w:pPr>
            <w:r w:rsidRPr="008D30D1">
              <w:rPr>
                <w:lang w:val="en-GB"/>
              </w:rPr>
              <w:t>Source</w:t>
            </w:r>
          </w:p>
        </w:tc>
        <w:tc>
          <w:tcPr>
            <w:tcW w:w="425" w:type="dxa"/>
          </w:tcPr>
          <w:p w14:paraId="64BA9959" w14:textId="77777777" w:rsidR="00DA51BE" w:rsidRPr="008D30D1" w:rsidRDefault="00DA51BE" w:rsidP="00F42B3A">
            <w:pPr>
              <w:shd w:val="clear" w:color="auto" w:fill="auto"/>
              <w:rPr>
                <w:lang w:val="en-GB"/>
              </w:rPr>
            </w:pPr>
          </w:p>
        </w:tc>
        <w:tc>
          <w:tcPr>
            <w:tcW w:w="6521" w:type="dxa"/>
          </w:tcPr>
          <w:p w14:paraId="6599E1CB" w14:textId="4D623C1F" w:rsidR="00DA51BE" w:rsidRPr="008D30D1" w:rsidRDefault="00DB1945" w:rsidP="00F42B3A">
            <w:pPr>
              <w:shd w:val="clear" w:color="auto" w:fill="auto"/>
              <w:rPr>
                <w:lang w:val="en-GB"/>
              </w:rPr>
            </w:pPr>
            <w:r>
              <w:rPr>
                <w:lang w:val="en-GB"/>
              </w:rPr>
              <w:t>Adelheid Iken</w:t>
            </w:r>
          </w:p>
        </w:tc>
      </w:tr>
    </w:tbl>
    <w:p w14:paraId="0DB2B914" w14:textId="5C086AFC" w:rsidR="00E54DEF" w:rsidRPr="008D30D1" w:rsidRDefault="00E54DEF">
      <w:pPr>
        <w:rPr>
          <w:lang w:val="en-GB"/>
        </w:rPr>
      </w:pPr>
    </w:p>
    <w:p w14:paraId="49FD3A5C" w14:textId="77777777" w:rsidR="000B58EE" w:rsidRPr="008D30D1" w:rsidRDefault="000B58EE">
      <w:pPr>
        <w:rPr>
          <w:lang w:val="en-GB"/>
        </w:rPr>
      </w:pPr>
    </w:p>
    <w:p w14:paraId="22636018" w14:textId="77777777" w:rsidR="000B58EE" w:rsidRPr="008D30D1" w:rsidRDefault="000B58EE">
      <w:pPr>
        <w:shd w:val="clear" w:color="auto" w:fill="auto"/>
        <w:spacing w:after="160" w:line="259" w:lineRule="auto"/>
        <w:rPr>
          <w:lang w:val="en-GB"/>
        </w:rPr>
        <w:sectPr w:rsidR="000B58EE" w:rsidRPr="008D30D1" w:rsidSect="00336049">
          <w:headerReference w:type="even" r:id="rId7"/>
          <w:headerReference w:type="default" r:id="rId8"/>
          <w:footerReference w:type="even" r:id="rId9"/>
          <w:footerReference w:type="default" r:id="rId10"/>
          <w:pgSz w:w="11906" w:h="16838" w:code="9"/>
          <w:pgMar w:top="1985" w:right="851" w:bottom="851" w:left="1418" w:header="1134" w:footer="397" w:gutter="0"/>
          <w:pgNumType w:start="1"/>
          <w:cols w:space="708"/>
          <w:docGrid w:linePitch="360"/>
        </w:sectPr>
      </w:pPr>
    </w:p>
    <w:p w14:paraId="640EE7DA" w14:textId="342FCCDF" w:rsidR="00863ACE" w:rsidRPr="008D30D1" w:rsidRDefault="00E56D11" w:rsidP="00863ACE">
      <w:pPr>
        <w:pStyle w:val="berschrift2"/>
        <w:spacing w:after="180"/>
        <w:rPr>
          <w:lang w:val="en-GB"/>
        </w:rPr>
      </w:pPr>
      <w:r w:rsidRPr="008D30D1">
        <w:rPr>
          <w:lang w:val="en-GB"/>
        </w:rPr>
        <w:lastRenderedPageBreak/>
        <w:t>Task</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8E13DD" w14:paraId="27FF2C11" w14:textId="77777777" w:rsidTr="00EC7A8C">
        <w:tc>
          <w:tcPr>
            <w:tcW w:w="9639" w:type="dxa"/>
          </w:tcPr>
          <w:p w14:paraId="5EABBEE4" w14:textId="6B98074B" w:rsidR="00863ACE" w:rsidRDefault="00DB1945">
            <w:pPr>
              <w:shd w:val="clear" w:color="auto" w:fill="auto"/>
              <w:rPr>
                <w:b/>
                <w:lang w:val="en-GB"/>
              </w:rPr>
            </w:pPr>
            <w:r w:rsidRPr="00DB1945">
              <w:rPr>
                <w:b/>
                <w:lang w:val="en-GB"/>
              </w:rPr>
              <w:t>The many faces of feedback</w:t>
            </w:r>
          </w:p>
          <w:p w14:paraId="425CCC0C" w14:textId="77777777" w:rsidR="00DB1945" w:rsidRPr="00DB1945" w:rsidRDefault="00DB1945">
            <w:pPr>
              <w:shd w:val="clear" w:color="auto" w:fill="auto"/>
              <w:rPr>
                <w:lang w:val="en-GB"/>
              </w:rPr>
            </w:pPr>
          </w:p>
          <w:p w14:paraId="7D0CAF50" w14:textId="72E0BD9A" w:rsidR="00DB1945" w:rsidRPr="00DB1945" w:rsidRDefault="00DB1945">
            <w:pPr>
              <w:shd w:val="clear" w:color="auto" w:fill="auto"/>
              <w:rPr>
                <w:lang w:val="en-GB"/>
              </w:rPr>
            </w:pPr>
            <w:r>
              <w:rPr>
                <w:lang w:val="en-GB"/>
              </w:rPr>
              <w:t>Please read</w:t>
            </w:r>
            <w:r w:rsidRPr="00DB1945">
              <w:rPr>
                <w:lang w:val="en-GB"/>
              </w:rPr>
              <w:t xml:space="preserve"> the </w:t>
            </w:r>
            <w:r>
              <w:rPr>
                <w:lang w:val="en-GB"/>
              </w:rPr>
              <w:t xml:space="preserve">following </w:t>
            </w:r>
            <w:r w:rsidRPr="00DB1945">
              <w:rPr>
                <w:lang w:val="en-GB"/>
              </w:rPr>
              <w:t>case study</w:t>
            </w:r>
            <w:r>
              <w:rPr>
                <w:lang w:val="en-GB"/>
              </w:rPr>
              <w:t>:</w:t>
            </w:r>
          </w:p>
          <w:p w14:paraId="6AAE90C9" w14:textId="77777777" w:rsidR="00DB1945" w:rsidRDefault="00DB1945">
            <w:pPr>
              <w:shd w:val="clear" w:color="auto" w:fill="auto"/>
              <w:rPr>
                <w:b/>
                <w:lang w:val="en-GB"/>
              </w:rPr>
            </w:pPr>
          </w:p>
          <w:p w14:paraId="16EB0DC5" w14:textId="77777777" w:rsidR="00DB1945" w:rsidRPr="00DB1945" w:rsidRDefault="00DB1945" w:rsidP="00DB1945">
            <w:pPr>
              <w:shd w:val="clear" w:color="auto" w:fill="auto"/>
              <w:rPr>
                <w:lang w:val="en-GB"/>
              </w:rPr>
            </w:pPr>
            <w:r w:rsidRPr="00DB1945">
              <w:rPr>
                <w:lang w:val="en-GB"/>
              </w:rPr>
              <w:t xml:space="preserve">The following is an extract from an internship report. The student, let us call her Felice, did her internship in a company that recruits young people who are searching for a trainee position. The company searches for appropriate candidates by placing ads, pre-selecting and interviewing them and then presenting the results to their respective clients. One of the tasks Felice had to carry out, was to interview potential candidates and pass on the results to the branch managers. </w:t>
            </w:r>
          </w:p>
          <w:p w14:paraId="32D6B0EF" w14:textId="77777777" w:rsidR="00DB1945" w:rsidRDefault="00DB1945" w:rsidP="00DB1945">
            <w:pPr>
              <w:shd w:val="clear" w:color="auto" w:fill="auto"/>
              <w:rPr>
                <w:lang w:val="en-GB"/>
              </w:rPr>
            </w:pPr>
          </w:p>
          <w:p w14:paraId="527C0872" w14:textId="77777777" w:rsidR="00DB1945" w:rsidRPr="00DB1945" w:rsidRDefault="00DB1945" w:rsidP="00DB1945">
            <w:pPr>
              <w:shd w:val="clear" w:color="auto" w:fill="auto"/>
              <w:rPr>
                <w:lang w:val="en-GB"/>
              </w:rPr>
            </w:pPr>
            <w:r w:rsidRPr="00DB1945">
              <w:rPr>
                <w:lang w:val="en-GB"/>
              </w:rPr>
              <w:t>And this is what Felice wrote:</w:t>
            </w:r>
          </w:p>
          <w:p w14:paraId="3AAD7294" w14:textId="77777777" w:rsidR="008E13DD" w:rsidRDefault="008E13DD" w:rsidP="00DB1945">
            <w:pPr>
              <w:shd w:val="clear" w:color="auto" w:fill="auto"/>
              <w:rPr>
                <w:lang w:val="en-GB"/>
              </w:rPr>
            </w:pPr>
          </w:p>
          <w:p w14:paraId="7B5CDAFF" w14:textId="77777777" w:rsidR="00DB1945" w:rsidRPr="00DB1945" w:rsidRDefault="00DB1945" w:rsidP="00DB1945">
            <w:pPr>
              <w:shd w:val="clear" w:color="auto" w:fill="auto"/>
              <w:rPr>
                <w:lang w:val="en-GB"/>
              </w:rPr>
            </w:pPr>
            <w:r w:rsidRPr="00DB1945">
              <w:rPr>
                <w:lang w:val="en-GB"/>
              </w:rPr>
              <w:t>There were issues at work which were a real challenge and I want to recall one of them.</w:t>
            </w:r>
          </w:p>
          <w:p w14:paraId="344A63D2" w14:textId="77777777" w:rsidR="00DB1945" w:rsidRPr="00DB1945" w:rsidRDefault="00DB1945" w:rsidP="00DB1945">
            <w:pPr>
              <w:shd w:val="clear" w:color="auto" w:fill="auto"/>
              <w:rPr>
                <w:lang w:val="en-GB"/>
              </w:rPr>
            </w:pPr>
            <w:r w:rsidRPr="00DB1945">
              <w:rPr>
                <w:lang w:val="en-GB"/>
              </w:rPr>
              <w:t xml:space="preserve">One day while I was working, I received an email from one of our branch managers, Tabea. She forwarded an email that she herself had received directly from one of the applicants I had interviewed and had recommended to her. She forwarded the email to me without any comments – just with a question mark. Generally, when me and my colleagues interview someone and recommend a person for a trainee position, we expect the branch managers to give us feedback within five to seven days in order to be able to give the applicant an answer as soon as possible. But some of the branch managers are not acting responsibly enough and don’t keep up with our processes. </w:t>
            </w:r>
          </w:p>
          <w:p w14:paraId="03E671EE" w14:textId="77777777" w:rsidR="008E13DD" w:rsidRDefault="008E13DD" w:rsidP="00DB1945">
            <w:pPr>
              <w:shd w:val="clear" w:color="auto" w:fill="auto"/>
              <w:rPr>
                <w:lang w:val="en-GB"/>
              </w:rPr>
            </w:pPr>
          </w:p>
          <w:p w14:paraId="24E43A72" w14:textId="77777777" w:rsidR="00DB1945" w:rsidRPr="00DB1945" w:rsidRDefault="00DB1945" w:rsidP="00DB1945">
            <w:pPr>
              <w:shd w:val="clear" w:color="auto" w:fill="auto"/>
              <w:rPr>
                <w:lang w:val="en-GB"/>
              </w:rPr>
            </w:pPr>
            <w:r w:rsidRPr="00DB1945">
              <w:rPr>
                <w:lang w:val="en-GB"/>
              </w:rPr>
              <w:t xml:space="preserve">But let me give you a bit of background information. I had interviewed the person, put together all the information, including my recommendation, and had sent this to Tabea. I had been waiting for Tabea’s feedback for more than a week, which was why I sent her two reminders, neither of which she responded to. Meanwhile the candidate, who was a young girl looking for a trainee-job, emailed me many times asking for feedback as to whether she would get the position, because she was under a lot of time pressure. And every time I had to tell her that I was still waiting for Tabea’s answer and would call her as soon as I heard anything. </w:t>
            </w:r>
          </w:p>
          <w:p w14:paraId="31BC4CEF" w14:textId="77777777" w:rsidR="008E13DD" w:rsidRDefault="008E13DD" w:rsidP="00DB1945">
            <w:pPr>
              <w:shd w:val="clear" w:color="auto" w:fill="auto"/>
              <w:rPr>
                <w:lang w:val="en-GB"/>
              </w:rPr>
            </w:pPr>
          </w:p>
          <w:p w14:paraId="62A2E202" w14:textId="77777777" w:rsidR="00DB1945" w:rsidRPr="00DB1945" w:rsidRDefault="00DB1945" w:rsidP="00DB1945">
            <w:pPr>
              <w:shd w:val="clear" w:color="auto" w:fill="auto"/>
              <w:rPr>
                <w:lang w:val="en-GB"/>
              </w:rPr>
            </w:pPr>
            <w:r w:rsidRPr="00DB1945">
              <w:rPr>
                <w:lang w:val="en-GB"/>
              </w:rPr>
              <w:t>Then, finally, after one month I received an email from Tabea telling me that she had found someone else herself and that I can take down the vacancy. However, she failed to give me any feedback about the candidate I had recommended to her, making it difficult for me to communicate to the candidate as to why she had been rejected. I was so taken aback, and actually furious, because now it was me having to break the bad news and this after many weeks of anxious waiting.</w:t>
            </w:r>
          </w:p>
          <w:p w14:paraId="1DC54237" w14:textId="77777777" w:rsidR="00DB1945" w:rsidRPr="00DB1945" w:rsidRDefault="00DB1945" w:rsidP="00DB1945">
            <w:pPr>
              <w:shd w:val="clear" w:color="auto" w:fill="auto"/>
              <w:rPr>
                <w:lang w:val="en-GB"/>
              </w:rPr>
            </w:pPr>
          </w:p>
          <w:p w14:paraId="338A0981" w14:textId="77777777" w:rsidR="00DB1945" w:rsidRPr="00DB1945" w:rsidRDefault="00DB1945" w:rsidP="00DB1945">
            <w:pPr>
              <w:shd w:val="clear" w:color="auto" w:fill="auto"/>
              <w:rPr>
                <w:lang w:val="en-GB"/>
              </w:rPr>
            </w:pPr>
            <w:r w:rsidRPr="00DB1945">
              <w:rPr>
                <w:lang w:val="en-GB"/>
              </w:rPr>
              <w:t>Then, after a couple of days, Tabea forwarded me the email she had received directly from the applicant, with only a question mark. The young girl basically complained to her about not having received any feedback for such a long time. In addition, she also complained about me, explaining how she had called the branch office many times to get an answer and to speed up the decision process, and how she was told again and again that she had to wait until we called her.</w:t>
            </w:r>
          </w:p>
          <w:p w14:paraId="519B6551" w14:textId="77777777" w:rsidR="00DB1945" w:rsidRPr="00DB1945" w:rsidRDefault="00DB1945" w:rsidP="00DB1945">
            <w:pPr>
              <w:shd w:val="clear" w:color="auto" w:fill="auto"/>
              <w:rPr>
                <w:lang w:val="en-GB"/>
              </w:rPr>
            </w:pPr>
            <w:r w:rsidRPr="00DB1945">
              <w:rPr>
                <w:lang w:val="en-GB"/>
              </w:rPr>
              <w:lastRenderedPageBreak/>
              <w:t>Instead of taking responsibility for her actions and apologizing to the candidate for such late feedback, Tabea forwarded the email to me only with this question mark. How was I</w:t>
            </w:r>
            <w:r w:rsidRPr="00DB1945">
              <w:rPr>
                <w:b/>
                <w:lang w:val="en-GB"/>
              </w:rPr>
              <w:t xml:space="preserve"> </w:t>
            </w:r>
            <w:r w:rsidRPr="00DB1945">
              <w:rPr>
                <w:lang w:val="en-GB"/>
              </w:rPr>
              <w:t>supposed to interpret this question mark? Why should it be me that was taking responsibility? But then, I sat down and apologized to the candidate in a very formal way, to which she replied very informally and angrily. I could understand her anger, but I had to be very careful with my answer. I was conscious not to sound unprofessional and to tell her that it was someone else’s fault, thereby giving the company a bad image in her eyes. So, I had to become even more formal and distanced with my answer, shutting down the possibility of her replying yet again. I was glad that this was the last communication with her.</w:t>
            </w:r>
          </w:p>
          <w:p w14:paraId="518AAAE4" w14:textId="77777777" w:rsidR="00DB1945" w:rsidRPr="00DB1945" w:rsidRDefault="00DB1945" w:rsidP="00DB1945">
            <w:pPr>
              <w:shd w:val="clear" w:color="auto" w:fill="auto"/>
              <w:rPr>
                <w:lang w:val="en-GB"/>
              </w:rPr>
            </w:pPr>
          </w:p>
          <w:p w14:paraId="4FCADE32" w14:textId="77777777" w:rsidR="00DB1945" w:rsidRPr="00DB1945" w:rsidRDefault="00DB1945" w:rsidP="00DB1945">
            <w:pPr>
              <w:shd w:val="clear" w:color="auto" w:fill="auto"/>
              <w:rPr>
                <w:lang w:val="en-GB"/>
              </w:rPr>
            </w:pPr>
            <w:r w:rsidRPr="00DB1945">
              <w:rPr>
                <w:lang w:val="en-GB"/>
              </w:rPr>
              <w:t>This incident made me very angry and sad at the same time, because I had to take</w:t>
            </w:r>
          </w:p>
          <w:p w14:paraId="34BAF730" w14:textId="77777777" w:rsidR="00DB1945" w:rsidRPr="00DB1945" w:rsidRDefault="00DB1945" w:rsidP="00DB1945">
            <w:pPr>
              <w:shd w:val="clear" w:color="auto" w:fill="auto"/>
              <w:rPr>
                <w:lang w:val="en-GB"/>
              </w:rPr>
            </w:pPr>
            <w:r w:rsidRPr="00DB1945">
              <w:rPr>
                <w:lang w:val="en-GB"/>
              </w:rPr>
              <w:t>responsibility for someone else’s actions even though I was always trying my best to do my job in the right way. As an intern I was not in the position to tell a branch manager how to do her job, which was the reason I was feeling bad about it, as I knew that I had to work with Tabea until the end of my internship.</w:t>
            </w:r>
          </w:p>
          <w:p w14:paraId="03A9A9CF" w14:textId="77777777" w:rsidR="00DB1945" w:rsidRPr="00DB1945" w:rsidRDefault="00DB1945" w:rsidP="00DB1945">
            <w:pPr>
              <w:shd w:val="clear" w:color="auto" w:fill="auto"/>
              <w:rPr>
                <w:lang w:val="en-GB"/>
              </w:rPr>
            </w:pPr>
          </w:p>
          <w:p w14:paraId="1EE4149C" w14:textId="77777777" w:rsidR="00DB1945" w:rsidRPr="00DB1945" w:rsidRDefault="00DB1945" w:rsidP="00DB1945">
            <w:pPr>
              <w:shd w:val="clear" w:color="auto" w:fill="auto"/>
              <w:rPr>
                <w:lang w:val="en-GB"/>
              </w:rPr>
            </w:pPr>
            <w:r w:rsidRPr="00DB1945">
              <w:rPr>
                <w:lang w:val="en-GB"/>
              </w:rPr>
              <w:t>At that time, I was very worried that this topic would continue to get bigger and involve more people in the company, which is why I was very careful when writing the email. I was trying to hide my anger and sadness; at the same time, I was trying to be professional and think about the manager’s and company’s image and to stay polite and formal. I should also mention that at that time I was mentally in a bad state and was not feeling strong enough to deal with these kinds of problems. I was also trying, in addition to my own tasks and responsibilities, to cover for a colleague while he was in vacation.</w:t>
            </w:r>
          </w:p>
          <w:p w14:paraId="45F57178" w14:textId="2EF7772B" w:rsidR="00DB1945" w:rsidRPr="00DB1945" w:rsidRDefault="00DB1945" w:rsidP="00DB1945">
            <w:pPr>
              <w:shd w:val="clear" w:color="auto" w:fill="auto"/>
              <w:rPr>
                <w:lang w:val="en-GB"/>
              </w:rPr>
            </w:pPr>
            <w:r w:rsidRPr="00DB1945">
              <w:rPr>
                <w:lang w:val="en-GB"/>
              </w:rPr>
              <w:t>Nevertheless, I think I managed the problem well and did not let it escalate further.</w:t>
            </w:r>
          </w:p>
          <w:p w14:paraId="0AEFC2B8" w14:textId="2B53C6F9" w:rsidR="00863ACE" w:rsidRDefault="00863ACE" w:rsidP="00E54DEF">
            <w:pPr>
              <w:shd w:val="clear" w:color="auto" w:fill="auto"/>
              <w:rPr>
                <w:lang w:val="en-GB"/>
              </w:rPr>
            </w:pPr>
          </w:p>
          <w:p w14:paraId="4804FC46" w14:textId="5C8DD914" w:rsidR="008E13DD" w:rsidRDefault="00E65DD0" w:rsidP="00E54DEF">
            <w:pPr>
              <w:shd w:val="clear" w:color="auto" w:fill="auto"/>
              <w:rPr>
                <w:lang w:val="en-GB"/>
              </w:rPr>
            </w:pPr>
            <w:r>
              <w:rPr>
                <w:lang w:val="en-GB"/>
              </w:rPr>
              <w:t xml:space="preserve">Use the </w:t>
            </w:r>
            <w:r w:rsidR="008E13DD" w:rsidRPr="008E13DD">
              <w:rPr>
                <w:lang w:val="en-GB"/>
              </w:rPr>
              <w:t xml:space="preserve">transactional model of communication to </w:t>
            </w:r>
            <w:r w:rsidR="008E13DD">
              <w:rPr>
                <w:lang w:val="en-GB"/>
              </w:rPr>
              <w:t xml:space="preserve">analyse the case study. </w:t>
            </w:r>
            <w:r w:rsidR="008E13DD" w:rsidRPr="008E13DD">
              <w:rPr>
                <w:lang w:val="en-GB"/>
              </w:rPr>
              <w:t>Pay particular attention to the following questions</w:t>
            </w:r>
            <w:r w:rsidR="008E13DD">
              <w:rPr>
                <w:lang w:val="en-GB"/>
              </w:rPr>
              <w:t>:</w:t>
            </w:r>
          </w:p>
          <w:p w14:paraId="41DE9A73" w14:textId="77777777" w:rsidR="008E13DD" w:rsidRPr="008D30D1" w:rsidRDefault="008E13DD" w:rsidP="00E54DEF">
            <w:pPr>
              <w:shd w:val="clear" w:color="auto" w:fill="auto"/>
              <w:rPr>
                <w:lang w:val="en-GB"/>
              </w:rPr>
            </w:pPr>
          </w:p>
          <w:p w14:paraId="3CCB7F8D" w14:textId="3ECC9FB1" w:rsidR="008E13DD" w:rsidRPr="008E13DD" w:rsidRDefault="008E13DD" w:rsidP="008E13DD">
            <w:pPr>
              <w:pStyle w:val="Listenabsatz"/>
              <w:numPr>
                <w:ilvl w:val="0"/>
                <w:numId w:val="32"/>
              </w:numPr>
              <w:rPr>
                <w:lang w:val="en-GB"/>
              </w:rPr>
            </w:pPr>
            <w:r w:rsidRPr="008E13DD">
              <w:rPr>
                <w:lang w:val="en-GB"/>
              </w:rPr>
              <w:t>Who are the communicators or people involved?</w:t>
            </w:r>
          </w:p>
          <w:p w14:paraId="25614F41" w14:textId="77777777" w:rsidR="008E13DD" w:rsidRPr="008E13DD" w:rsidRDefault="008E13DD" w:rsidP="008E13DD">
            <w:pPr>
              <w:pStyle w:val="Listenabsatz"/>
              <w:numPr>
                <w:ilvl w:val="0"/>
                <w:numId w:val="32"/>
              </w:numPr>
              <w:shd w:val="clear" w:color="auto" w:fill="auto"/>
              <w:rPr>
                <w:lang w:val="en-GB"/>
              </w:rPr>
            </w:pPr>
            <w:r w:rsidRPr="008E13DD">
              <w:rPr>
                <w:lang w:val="en-GB"/>
              </w:rPr>
              <w:t>What forms of communication are being used?</w:t>
            </w:r>
          </w:p>
          <w:p w14:paraId="212A4177" w14:textId="77777777" w:rsidR="008E13DD" w:rsidRPr="008E13DD" w:rsidRDefault="008E13DD" w:rsidP="008E13DD">
            <w:pPr>
              <w:pStyle w:val="Listenabsatz"/>
              <w:numPr>
                <w:ilvl w:val="0"/>
                <w:numId w:val="32"/>
              </w:numPr>
              <w:shd w:val="clear" w:color="auto" w:fill="auto"/>
              <w:rPr>
                <w:lang w:val="en-GB"/>
              </w:rPr>
            </w:pPr>
            <w:r w:rsidRPr="008E13DD">
              <w:rPr>
                <w:lang w:val="en-GB"/>
              </w:rPr>
              <w:t>The email sent to Felice with the question mark is central to this case study. Analyse the way it has been decoded and encoded.</w:t>
            </w:r>
          </w:p>
          <w:p w14:paraId="6D1E2554" w14:textId="77777777" w:rsidR="008E13DD" w:rsidRPr="008E13DD" w:rsidRDefault="008E13DD" w:rsidP="008E13DD">
            <w:pPr>
              <w:pStyle w:val="Listenabsatz"/>
              <w:numPr>
                <w:ilvl w:val="0"/>
                <w:numId w:val="32"/>
              </w:numPr>
              <w:shd w:val="clear" w:color="auto" w:fill="auto"/>
              <w:rPr>
                <w:lang w:val="en-GB"/>
              </w:rPr>
            </w:pPr>
            <w:r w:rsidRPr="008E13DD">
              <w:rPr>
                <w:lang w:val="en-GB"/>
              </w:rPr>
              <w:t>Which medium has been used?</w:t>
            </w:r>
          </w:p>
          <w:p w14:paraId="388B0313" w14:textId="77777777" w:rsidR="008E13DD" w:rsidRPr="008E13DD" w:rsidRDefault="008E13DD" w:rsidP="008E13DD">
            <w:pPr>
              <w:pStyle w:val="Listenabsatz"/>
              <w:numPr>
                <w:ilvl w:val="0"/>
                <w:numId w:val="32"/>
              </w:numPr>
              <w:shd w:val="clear" w:color="auto" w:fill="auto"/>
              <w:rPr>
                <w:lang w:val="en-GB"/>
              </w:rPr>
            </w:pPr>
            <w:r w:rsidRPr="008E13DD">
              <w:rPr>
                <w:lang w:val="en-GB"/>
              </w:rPr>
              <w:t>What type of noise is interfering?</w:t>
            </w:r>
          </w:p>
          <w:p w14:paraId="4801B79C" w14:textId="77777777" w:rsidR="008E13DD" w:rsidRPr="008E13DD" w:rsidRDefault="008E13DD" w:rsidP="008E13DD">
            <w:pPr>
              <w:pStyle w:val="Listenabsatz"/>
              <w:numPr>
                <w:ilvl w:val="0"/>
                <w:numId w:val="32"/>
              </w:numPr>
              <w:shd w:val="clear" w:color="auto" w:fill="auto"/>
              <w:rPr>
                <w:lang w:val="en-GB"/>
              </w:rPr>
            </w:pPr>
            <w:r w:rsidRPr="008E13DD">
              <w:rPr>
                <w:lang w:val="en-GB"/>
              </w:rPr>
              <w:t>What is the overall context of the communication?</w:t>
            </w:r>
          </w:p>
          <w:p w14:paraId="04EDAEFF" w14:textId="77777777" w:rsidR="008E13DD" w:rsidRPr="008E13DD" w:rsidRDefault="008E13DD" w:rsidP="008E13DD">
            <w:pPr>
              <w:pStyle w:val="Listenabsatz"/>
              <w:numPr>
                <w:ilvl w:val="0"/>
                <w:numId w:val="32"/>
              </w:numPr>
              <w:shd w:val="clear" w:color="auto" w:fill="auto"/>
              <w:rPr>
                <w:lang w:val="en-GB"/>
              </w:rPr>
            </w:pPr>
            <w:r w:rsidRPr="008E13DD">
              <w:rPr>
                <w:lang w:val="en-GB"/>
              </w:rPr>
              <w:t>How do you view the response or feedback by Felice?</w:t>
            </w:r>
          </w:p>
          <w:p w14:paraId="2D5F1F84" w14:textId="77777777" w:rsidR="008E13DD" w:rsidRPr="008E13DD" w:rsidRDefault="008E13DD" w:rsidP="008E13DD">
            <w:pPr>
              <w:pStyle w:val="Listenabsatz"/>
              <w:numPr>
                <w:ilvl w:val="0"/>
                <w:numId w:val="32"/>
              </w:numPr>
              <w:shd w:val="clear" w:color="auto" w:fill="auto"/>
              <w:rPr>
                <w:lang w:val="en-GB"/>
              </w:rPr>
            </w:pPr>
            <w:r w:rsidRPr="008E13DD">
              <w:rPr>
                <w:lang w:val="en-GB"/>
              </w:rPr>
              <w:t>Do you see the possibility for a co-construction of meaning that Felice has failed to exploit?</w:t>
            </w:r>
          </w:p>
          <w:p w14:paraId="3548CB3E" w14:textId="77777777" w:rsidR="008E13DD" w:rsidRPr="008E13DD" w:rsidRDefault="008E13DD" w:rsidP="008E13DD">
            <w:pPr>
              <w:pStyle w:val="Listenabsatz"/>
              <w:numPr>
                <w:ilvl w:val="0"/>
                <w:numId w:val="32"/>
              </w:numPr>
              <w:shd w:val="clear" w:color="auto" w:fill="auto"/>
              <w:rPr>
                <w:lang w:val="en-GB"/>
              </w:rPr>
            </w:pPr>
            <w:r w:rsidRPr="008E13DD">
              <w:rPr>
                <w:lang w:val="en-GB"/>
              </w:rPr>
              <w:t>How do you evaluate the outcome of the communication?</w:t>
            </w:r>
          </w:p>
          <w:p w14:paraId="71AA15EE" w14:textId="28EC6111" w:rsidR="00863ACE" w:rsidRPr="008E13DD" w:rsidRDefault="008E13DD" w:rsidP="008E13DD">
            <w:pPr>
              <w:pStyle w:val="Listenabsatz"/>
              <w:numPr>
                <w:ilvl w:val="0"/>
                <w:numId w:val="32"/>
              </w:numPr>
              <w:shd w:val="clear" w:color="auto" w:fill="auto"/>
              <w:rPr>
                <w:lang w:val="en-GB"/>
              </w:rPr>
            </w:pPr>
            <w:r>
              <w:rPr>
                <w:lang w:val="en-GB"/>
              </w:rPr>
              <w:t xml:space="preserve">Please </w:t>
            </w:r>
            <w:r w:rsidRPr="008E13DD">
              <w:rPr>
                <w:lang w:val="en-GB"/>
              </w:rPr>
              <w:t xml:space="preserve">offer two optional ideas as to what Felice could have done </w:t>
            </w:r>
            <w:r w:rsidR="002C28B6">
              <w:rPr>
                <w:lang w:val="en-GB"/>
              </w:rPr>
              <w:t>different</w:t>
            </w:r>
            <w:r w:rsidR="00AD6478">
              <w:rPr>
                <w:lang w:val="en-GB"/>
              </w:rPr>
              <w:t>ly</w:t>
            </w:r>
            <w:r w:rsidRPr="008E13DD">
              <w:rPr>
                <w:lang w:val="en-GB"/>
              </w:rPr>
              <w:t xml:space="preserve">, and to what effect (e.g., job satisfaction, work atmosphere, working </w:t>
            </w:r>
            <w:r>
              <w:rPr>
                <w:lang w:val="en-GB"/>
              </w:rPr>
              <w:t>procedures) and argue why</w:t>
            </w:r>
            <w:r w:rsidRPr="008E13DD">
              <w:rPr>
                <w:lang w:val="en-GB"/>
              </w:rPr>
              <w:t>.</w:t>
            </w:r>
          </w:p>
          <w:p w14:paraId="172D9574" w14:textId="3B7C9249" w:rsidR="00863ACE" w:rsidRPr="008D30D1" w:rsidRDefault="00863ACE" w:rsidP="00781104">
            <w:pPr>
              <w:shd w:val="clear" w:color="auto" w:fill="auto"/>
              <w:rPr>
                <w:lang w:val="en-GB"/>
              </w:rPr>
            </w:pPr>
          </w:p>
          <w:p w14:paraId="61E84DD7" w14:textId="61CAF324" w:rsidR="002B57B4" w:rsidRPr="008D30D1" w:rsidRDefault="00E56D11" w:rsidP="002B7C37">
            <w:pPr>
              <w:shd w:val="clear" w:color="auto" w:fill="auto"/>
              <w:spacing w:before="240"/>
              <w:ind w:left="882" w:hanging="882"/>
              <w:rPr>
                <w:sz w:val="20"/>
                <w:lang w:val="en-GB"/>
              </w:rPr>
            </w:pPr>
            <w:r w:rsidRPr="008D30D1">
              <w:rPr>
                <w:sz w:val="20"/>
                <w:lang w:val="en-GB"/>
              </w:rPr>
              <w:t>Source</w:t>
            </w:r>
            <w:r w:rsidR="002B57B4" w:rsidRPr="008D30D1">
              <w:rPr>
                <w:sz w:val="20"/>
                <w:lang w:val="en-GB"/>
              </w:rPr>
              <w:t>:</w:t>
            </w:r>
            <w:r w:rsidR="008E13DD">
              <w:rPr>
                <w:sz w:val="20"/>
                <w:lang w:val="en-GB"/>
              </w:rPr>
              <w:t xml:space="preserve"> Adelheid Iken</w:t>
            </w:r>
          </w:p>
        </w:tc>
      </w:tr>
    </w:tbl>
    <w:p w14:paraId="76B13DFD" w14:textId="432B45DD" w:rsidR="00E901B9" w:rsidRPr="008D30D1" w:rsidRDefault="00E901B9">
      <w:pPr>
        <w:rPr>
          <w:lang w:val="en-GB"/>
        </w:rPr>
      </w:pPr>
    </w:p>
    <w:sectPr w:rsidR="00E901B9" w:rsidRPr="008D30D1" w:rsidSect="00336049">
      <w:headerReference w:type="default" r:id="rId11"/>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EF91" w14:textId="77777777" w:rsidR="00336049" w:rsidRDefault="00336049" w:rsidP="004D6D8C">
      <w:pPr>
        <w:spacing w:line="240" w:lineRule="auto"/>
      </w:pPr>
      <w:r>
        <w:separator/>
      </w:r>
    </w:p>
  </w:endnote>
  <w:endnote w:type="continuationSeparator" w:id="0">
    <w:p w14:paraId="5ECD3BA1" w14:textId="77777777" w:rsidR="00336049" w:rsidRDefault="00336049"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781104" w:rsidRDefault="004D6D8C" w:rsidP="004D6D8C">
    <w:pPr>
      <w:pStyle w:val="Fuzeile"/>
      <w:framePr w:wrap="around" w:vAnchor="page" w:hAnchor="margin" w:xAlign="right" w:y="16217"/>
      <w:rPr>
        <w:rStyle w:val="Seitenzahl"/>
        <w:b/>
        <w:bCs/>
        <w:color w:val="00BFF4"/>
        <w:sz w:val="18"/>
        <w:szCs w:val="18"/>
        <w:lang w:val="en-GB"/>
      </w:rPr>
    </w:pPr>
    <w:r w:rsidRPr="0077317A">
      <w:rPr>
        <w:rStyle w:val="Seitenzahl"/>
        <w:b/>
        <w:bCs/>
        <w:color w:val="00BFF4"/>
        <w:sz w:val="18"/>
        <w:szCs w:val="18"/>
      </w:rPr>
      <w:fldChar w:fldCharType="begin"/>
    </w:r>
    <w:r w:rsidRPr="00781104">
      <w:rPr>
        <w:rStyle w:val="Seitenzahl"/>
        <w:b/>
        <w:bCs/>
        <w:color w:val="00BFF4"/>
        <w:sz w:val="18"/>
        <w:szCs w:val="18"/>
        <w:lang w:val="en-GB"/>
      </w:rPr>
      <w:instrText xml:space="preserve"> PAGE </w:instrText>
    </w:r>
    <w:r w:rsidRPr="0077317A">
      <w:rPr>
        <w:rStyle w:val="Seitenzahl"/>
        <w:b/>
        <w:bCs/>
        <w:color w:val="00BFF4"/>
        <w:sz w:val="18"/>
        <w:szCs w:val="18"/>
      </w:rPr>
      <w:fldChar w:fldCharType="separate"/>
    </w:r>
    <w:r w:rsidR="00F1710C" w:rsidRPr="00781104">
      <w:rPr>
        <w:rStyle w:val="Seitenzahl"/>
        <w:b/>
        <w:bCs/>
        <w:noProof/>
        <w:color w:val="00BFF4"/>
        <w:sz w:val="18"/>
        <w:szCs w:val="18"/>
        <w:lang w:val="en-GB"/>
      </w:rPr>
      <w:t>1</w:t>
    </w:r>
    <w:r w:rsidRPr="0077317A">
      <w:rPr>
        <w:rStyle w:val="Seitenzahl"/>
        <w:b/>
        <w:bCs/>
        <w:color w:val="00BFF4"/>
        <w:sz w:val="18"/>
        <w:szCs w:val="18"/>
      </w:rPr>
      <w:fldChar w:fldCharType="end"/>
    </w:r>
  </w:p>
  <w:p w14:paraId="4F1A3277" w14:textId="0C67AF2D" w:rsidR="004D6D8C" w:rsidRPr="00DB1945" w:rsidRDefault="00781DE7" w:rsidP="0077317A">
    <w:pPr>
      <w:pStyle w:val="Fuzeile"/>
      <w:ind w:right="360"/>
      <w:rPr>
        <w:color w:val="3364B3"/>
        <w:sz w:val="18"/>
        <w:szCs w:val="18"/>
        <w:lang w:val="en-US"/>
      </w:rPr>
    </w:pPr>
    <w:r w:rsidRPr="00781DE7">
      <w:rPr>
        <w:noProof/>
        <w:color w:val="3364B3"/>
        <w:sz w:val="18"/>
        <w:szCs w:val="18"/>
      </w:rPr>
      <w:drawing>
        <wp:anchor distT="0" distB="0" distL="114300" distR="114300" simplePos="0" relativeHeight="251658752"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DB1945">
      <w:rPr>
        <w:color w:val="3364B3"/>
        <w:sz w:val="18"/>
        <w:szCs w:val="18"/>
        <w:lang w:val="en-US"/>
      </w:rPr>
      <w:t>InCom</w:t>
    </w:r>
    <w:proofErr w:type="spellEnd"/>
    <w:r w:rsidR="00781104">
      <w:rPr>
        <w:color w:val="3364B3"/>
        <w:sz w:val="18"/>
        <w:szCs w:val="18"/>
        <w:lang w:val="en-US"/>
      </w:rPr>
      <w:t xml:space="preserve">  –</w:t>
    </w:r>
    <w:proofErr w:type="gramEnd"/>
    <w:r w:rsidR="00781104">
      <w:rPr>
        <w:color w:val="3364B3"/>
        <w:sz w:val="18"/>
        <w:szCs w:val="18"/>
        <w:lang w:val="en-US"/>
      </w:rPr>
      <w:t xml:space="preserve">  </w:t>
    </w:r>
    <w:r w:rsidR="00DB1945">
      <w:rPr>
        <w:color w:val="3364B3"/>
        <w:sz w:val="18"/>
        <w:szCs w:val="18"/>
        <w:lang w:val="en-US"/>
      </w:rPr>
      <w:t xml:space="preserve">5. </w:t>
    </w:r>
    <w:r w:rsidR="00DB1945" w:rsidRPr="007004F8">
      <w:rPr>
        <w:color w:val="3364B3"/>
        <w:sz w:val="18"/>
        <w:szCs w:val="18"/>
        <w:lang w:val="en-US"/>
      </w:rPr>
      <w:t>Communication and the communication process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491A" w14:textId="77777777" w:rsidR="00336049" w:rsidRDefault="00336049" w:rsidP="004D6D8C">
      <w:pPr>
        <w:spacing w:line="240" w:lineRule="auto"/>
      </w:pPr>
      <w:r>
        <w:separator/>
      </w:r>
    </w:p>
  </w:footnote>
  <w:footnote w:type="continuationSeparator" w:id="0">
    <w:p w14:paraId="5933A3A8" w14:textId="77777777" w:rsidR="00336049" w:rsidRDefault="00336049"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3F83DE32" w:rsidR="00EC795A" w:rsidRPr="008D30D1" w:rsidRDefault="0068727B" w:rsidP="00C1027A">
    <w:pPr>
      <w:pStyle w:val="Kopfzeile"/>
      <w:ind w:left="1560" w:right="1418" w:hanging="1560"/>
      <w:rPr>
        <w:b/>
        <w:bCs/>
        <w:color w:val="3364B3"/>
        <w:sz w:val="28"/>
        <w:szCs w:val="28"/>
        <w:lang w:val="en-GB"/>
      </w:rPr>
    </w:pPr>
    <w:r w:rsidRPr="008D30D1">
      <w:rPr>
        <w:noProof/>
        <w:sz w:val="28"/>
        <w:szCs w:val="28"/>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DB1945">
      <w:rPr>
        <w:b/>
        <w:bCs/>
        <w:color w:val="3364B3"/>
        <w:sz w:val="28"/>
        <w:szCs w:val="28"/>
        <w:lang w:val="en-GB"/>
      </w:rPr>
      <w:t>Learning Review</w:t>
    </w:r>
    <w:r w:rsidR="00C5044C" w:rsidRPr="008D30D1">
      <w:rPr>
        <w:b/>
        <w:bCs/>
        <w:color w:val="3364B3"/>
        <w:sz w:val="28"/>
        <w:szCs w:val="28"/>
        <w:lang w:val="en-GB"/>
      </w:rPr>
      <w:t>:</w:t>
    </w:r>
    <w:r w:rsidR="00DB1945">
      <w:rPr>
        <w:b/>
        <w:bCs/>
        <w:color w:val="3364B3"/>
        <w:sz w:val="28"/>
        <w:szCs w:val="28"/>
        <w:lang w:val="en-GB"/>
      </w:rPr>
      <w:t xml:space="preserve"> The many faces of feedback</w:t>
    </w:r>
  </w:p>
  <w:p w14:paraId="5974ADFC" w14:textId="58EC9C72" w:rsidR="004D6D8C" w:rsidRPr="00DB1945" w:rsidRDefault="004D6D8C" w:rsidP="007E02B6">
    <w:pPr>
      <w:pStyle w:val="Kopfzeile"/>
      <w:spacing w:line="264" w:lineRule="auto"/>
      <w:ind w:left="1191" w:right="1418"/>
      <w:rPr>
        <w:b/>
        <w:bCs/>
        <w:color w:val="3364B3"/>
        <w:sz w:val="16"/>
        <w:szCs w:val="16"/>
        <w:lang w:val="en-US"/>
      </w:rPr>
    </w:pPr>
  </w:p>
  <w:p w14:paraId="67431AEA" w14:textId="77777777" w:rsidR="0095241B" w:rsidRPr="00DB1945" w:rsidRDefault="0095241B" w:rsidP="007E02B6">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0DB6" w14:textId="00B7FAF0" w:rsidR="00C727F7" w:rsidRPr="00DB1945" w:rsidRDefault="000D692D" w:rsidP="00DB1945">
    <w:pPr>
      <w:pStyle w:val="Kopfzeile"/>
      <w:ind w:left="1843" w:right="1418" w:hanging="1843"/>
      <w:rPr>
        <w:b/>
        <w:bCs/>
        <w:color w:val="3364B3"/>
        <w:sz w:val="16"/>
        <w:szCs w:val="16"/>
        <w:lang w:val="en-US"/>
      </w:rPr>
    </w:pPr>
    <w:r>
      <w:rPr>
        <w:b/>
        <w:bCs/>
        <w:noProof/>
        <w:color w:val="3364B3"/>
        <w:sz w:val="28"/>
        <w:szCs w:val="28"/>
      </w:rPr>
      <w:drawing>
        <wp:anchor distT="0" distB="0" distL="114300" distR="114300" simplePos="0" relativeHeight="251658752" behindDoc="0" locked="0" layoutInCell="1" allowOverlap="1" wp14:anchorId="408428A0" wp14:editId="2DD4A2EF">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E56D11" w:rsidRPr="00DB1945">
      <w:rPr>
        <w:b/>
        <w:bCs/>
        <w:color w:val="3364B3"/>
        <w:sz w:val="28"/>
        <w:szCs w:val="28"/>
        <w:lang w:val="en-US"/>
      </w:rPr>
      <w:t>Worksheet</w:t>
    </w:r>
    <w:r w:rsidR="00DB1945">
      <w:rPr>
        <w:b/>
        <w:bCs/>
        <w:color w:val="3364B3"/>
        <w:sz w:val="28"/>
        <w:szCs w:val="28"/>
        <w:lang w:val="en-US"/>
      </w:rPr>
      <w:t xml:space="preserve">: </w:t>
    </w:r>
    <w:r w:rsidR="00DB1945">
      <w:rPr>
        <w:b/>
        <w:bCs/>
        <w:color w:val="3364B3"/>
        <w:sz w:val="28"/>
        <w:szCs w:val="28"/>
        <w:lang w:val="en-GB"/>
      </w:rPr>
      <w:t>The many faces of feedback</w:t>
    </w:r>
  </w:p>
  <w:p w14:paraId="7D221DC6" w14:textId="77777777" w:rsidR="00863ACE" w:rsidRPr="00DB1945" w:rsidRDefault="00863ACE" w:rsidP="007E02B6">
    <w:pPr>
      <w:pStyle w:val="Kopfzeile"/>
      <w:pBdr>
        <w:bottom w:val="single" w:sz="4" w:space="1" w:color="006BB3"/>
      </w:pBdr>
      <w:spacing w:line="264" w:lineRule="auto"/>
      <w:rPr>
        <w:b/>
        <w:bCs/>
        <w:color w:val="3364B3"/>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48585517">
    <w:abstractNumId w:val="30"/>
  </w:num>
  <w:num w:numId="2" w16cid:durableId="2114594726">
    <w:abstractNumId w:val="34"/>
  </w:num>
  <w:num w:numId="3" w16cid:durableId="1404524610">
    <w:abstractNumId w:val="20"/>
  </w:num>
  <w:num w:numId="4" w16cid:durableId="1027945342">
    <w:abstractNumId w:val="7"/>
  </w:num>
  <w:num w:numId="5" w16cid:durableId="1244683879">
    <w:abstractNumId w:val="10"/>
  </w:num>
  <w:num w:numId="6" w16cid:durableId="261184549">
    <w:abstractNumId w:val="31"/>
  </w:num>
  <w:num w:numId="7" w16cid:durableId="2050061725">
    <w:abstractNumId w:val="19"/>
  </w:num>
  <w:num w:numId="8" w16cid:durableId="1760783797">
    <w:abstractNumId w:val="0"/>
  </w:num>
  <w:num w:numId="9" w16cid:durableId="658995100">
    <w:abstractNumId w:val="0"/>
  </w:num>
  <w:num w:numId="10" w16cid:durableId="2144349120">
    <w:abstractNumId w:val="31"/>
  </w:num>
  <w:num w:numId="11" w16cid:durableId="597491944">
    <w:abstractNumId w:val="8"/>
  </w:num>
  <w:num w:numId="12" w16cid:durableId="1645891055">
    <w:abstractNumId w:val="24"/>
  </w:num>
  <w:num w:numId="13" w16cid:durableId="1851331022">
    <w:abstractNumId w:val="33"/>
  </w:num>
  <w:num w:numId="14" w16cid:durableId="270019975">
    <w:abstractNumId w:val="25"/>
  </w:num>
  <w:num w:numId="15" w16cid:durableId="54670520">
    <w:abstractNumId w:val="2"/>
  </w:num>
  <w:num w:numId="16" w16cid:durableId="416368745">
    <w:abstractNumId w:val="23"/>
  </w:num>
  <w:num w:numId="17" w16cid:durableId="576018961">
    <w:abstractNumId w:val="1"/>
  </w:num>
  <w:num w:numId="18" w16cid:durableId="1695493217">
    <w:abstractNumId w:val="5"/>
  </w:num>
  <w:num w:numId="19" w16cid:durableId="536158900">
    <w:abstractNumId w:val="28"/>
  </w:num>
  <w:num w:numId="20" w16cid:durableId="224150387">
    <w:abstractNumId w:val="16"/>
  </w:num>
  <w:num w:numId="21" w16cid:durableId="1506745732">
    <w:abstractNumId w:val="11"/>
  </w:num>
  <w:num w:numId="22" w16cid:durableId="1617711503">
    <w:abstractNumId w:val="6"/>
  </w:num>
  <w:num w:numId="23" w16cid:durableId="951478458">
    <w:abstractNumId w:val="14"/>
  </w:num>
  <w:num w:numId="24" w16cid:durableId="2128503784">
    <w:abstractNumId w:val="32"/>
  </w:num>
  <w:num w:numId="25" w16cid:durableId="1433093070">
    <w:abstractNumId w:val="18"/>
  </w:num>
  <w:num w:numId="26" w16cid:durableId="964120595">
    <w:abstractNumId w:val="21"/>
  </w:num>
  <w:num w:numId="27" w16cid:durableId="2019579011">
    <w:abstractNumId w:val="15"/>
  </w:num>
  <w:num w:numId="28" w16cid:durableId="1067148067">
    <w:abstractNumId w:val="26"/>
  </w:num>
  <w:num w:numId="29" w16cid:durableId="644168591">
    <w:abstractNumId w:val="12"/>
  </w:num>
  <w:num w:numId="30" w16cid:durableId="1873809211">
    <w:abstractNumId w:val="13"/>
  </w:num>
  <w:num w:numId="31" w16cid:durableId="1311902704">
    <w:abstractNumId w:val="29"/>
  </w:num>
  <w:num w:numId="32" w16cid:durableId="1855805897">
    <w:abstractNumId w:val="27"/>
  </w:num>
  <w:num w:numId="33" w16cid:durableId="1827940319">
    <w:abstractNumId w:val="9"/>
  </w:num>
  <w:num w:numId="34" w16cid:durableId="1864853794">
    <w:abstractNumId w:val="3"/>
  </w:num>
  <w:num w:numId="35" w16cid:durableId="1776485232">
    <w:abstractNumId w:val="17"/>
  </w:num>
  <w:num w:numId="36" w16cid:durableId="1921481215">
    <w:abstractNumId w:val="22"/>
  </w:num>
  <w:num w:numId="37" w16cid:durableId="479034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A0B81"/>
    <w:rsid w:val="000B58EE"/>
    <w:rsid w:val="000D692D"/>
    <w:rsid w:val="00130773"/>
    <w:rsid w:val="00136442"/>
    <w:rsid w:val="00155F8C"/>
    <w:rsid w:val="0016441F"/>
    <w:rsid w:val="0016657B"/>
    <w:rsid w:val="0020106A"/>
    <w:rsid w:val="00216F3E"/>
    <w:rsid w:val="00226FEB"/>
    <w:rsid w:val="00235A2A"/>
    <w:rsid w:val="00236B86"/>
    <w:rsid w:val="00251453"/>
    <w:rsid w:val="00251BC7"/>
    <w:rsid w:val="002959D5"/>
    <w:rsid w:val="002A4D87"/>
    <w:rsid w:val="002B57B4"/>
    <w:rsid w:val="002B7C37"/>
    <w:rsid w:val="002C28B6"/>
    <w:rsid w:val="00336049"/>
    <w:rsid w:val="003709F9"/>
    <w:rsid w:val="003B44D5"/>
    <w:rsid w:val="003E370B"/>
    <w:rsid w:val="00431B15"/>
    <w:rsid w:val="004D6D8C"/>
    <w:rsid w:val="005B5AA0"/>
    <w:rsid w:val="005B7351"/>
    <w:rsid w:val="005D027B"/>
    <w:rsid w:val="005D20A6"/>
    <w:rsid w:val="005F22F4"/>
    <w:rsid w:val="0060495F"/>
    <w:rsid w:val="006811BB"/>
    <w:rsid w:val="0068727B"/>
    <w:rsid w:val="00704586"/>
    <w:rsid w:val="00715588"/>
    <w:rsid w:val="00744676"/>
    <w:rsid w:val="0077317A"/>
    <w:rsid w:val="00781104"/>
    <w:rsid w:val="00781DE7"/>
    <w:rsid w:val="007B7F2A"/>
    <w:rsid w:val="007E02B6"/>
    <w:rsid w:val="007F12B7"/>
    <w:rsid w:val="00863ACE"/>
    <w:rsid w:val="00866BBB"/>
    <w:rsid w:val="0089751B"/>
    <w:rsid w:val="008A29EC"/>
    <w:rsid w:val="008A740D"/>
    <w:rsid w:val="008D30D1"/>
    <w:rsid w:val="008E13DD"/>
    <w:rsid w:val="008F1B06"/>
    <w:rsid w:val="008F445A"/>
    <w:rsid w:val="0095241B"/>
    <w:rsid w:val="00991123"/>
    <w:rsid w:val="00992A0F"/>
    <w:rsid w:val="00997037"/>
    <w:rsid w:val="00A66EBA"/>
    <w:rsid w:val="00A714CC"/>
    <w:rsid w:val="00A76320"/>
    <w:rsid w:val="00A949EF"/>
    <w:rsid w:val="00AD09E3"/>
    <w:rsid w:val="00AD6478"/>
    <w:rsid w:val="00AE158D"/>
    <w:rsid w:val="00B96198"/>
    <w:rsid w:val="00C01B09"/>
    <w:rsid w:val="00C1027A"/>
    <w:rsid w:val="00C246C7"/>
    <w:rsid w:val="00C5044C"/>
    <w:rsid w:val="00C727F7"/>
    <w:rsid w:val="00C85351"/>
    <w:rsid w:val="00C934A0"/>
    <w:rsid w:val="00CC4072"/>
    <w:rsid w:val="00CE0716"/>
    <w:rsid w:val="00D232F7"/>
    <w:rsid w:val="00D37C28"/>
    <w:rsid w:val="00D45C5C"/>
    <w:rsid w:val="00D520B4"/>
    <w:rsid w:val="00D567C8"/>
    <w:rsid w:val="00D73D0A"/>
    <w:rsid w:val="00D94F5F"/>
    <w:rsid w:val="00D96EC7"/>
    <w:rsid w:val="00DA51BE"/>
    <w:rsid w:val="00DB1945"/>
    <w:rsid w:val="00DB6CA5"/>
    <w:rsid w:val="00E1604D"/>
    <w:rsid w:val="00E4580B"/>
    <w:rsid w:val="00E54DEF"/>
    <w:rsid w:val="00E56D11"/>
    <w:rsid w:val="00E65B76"/>
    <w:rsid w:val="00E65DD0"/>
    <w:rsid w:val="00E901B9"/>
    <w:rsid w:val="00EC25B0"/>
    <w:rsid w:val="00EC795A"/>
    <w:rsid w:val="00EC7A8C"/>
    <w:rsid w:val="00F1710C"/>
    <w:rsid w:val="00F370DC"/>
    <w:rsid w:val="00F42B3A"/>
    <w:rsid w:val="00F50D36"/>
    <w:rsid w:val="00F61381"/>
    <w:rsid w:val="00F641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711AA514-6B46-4B49-AC34-F4391497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paragraph" w:styleId="berarbeitung">
    <w:name w:val="Revision"/>
    <w:hidden/>
    <w:uiPriority w:val="99"/>
    <w:semiHidden/>
    <w:rsid w:val="002C28B6"/>
    <w:pPr>
      <w:spacing w:after="0" w:line="240" w:lineRule="auto"/>
    </w:pPr>
    <w:rPr>
      <w:rFonts w:ascii="Arial" w:hAnsi="Arial" w:cs="Calibri"/>
      <w:kern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Nazarkiewicz</dc:creator>
  <cp:lastModifiedBy>Holger Finke</cp:lastModifiedBy>
  <cp:revision>8</cp:revision>
  <dcterms:created xsi:type="dcterms:W3CDTF">2023-01-05T18:42:00Z</dcterms:created>
  <dcterms:modified xsi:type="dcterms:W3CDTF">2024-03-31T20:34:00Z</dcterms:modified>
</cp:coreProperties>
</file>